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4721" w14:textId="77777777" w:rsidR="00396AB9" w:rsidRPr="00396AB9" w:rsidRDefault="00396AB9" w:rsidP="00396AB9">
      <w:pPr>
        <w:tabs>
          <w:tab w:val="center" w:pos="4320"/>
          <w:tab w:val="right" w:pos="8640"/>
        </w:tabs>
        <w:spacing w:after="0" w:line="240" w:lineRule="auto"/>
        <w:ind w:left="-1134"/>
        <w:rPr>
          <w:rFonts w:ascii="Arial" w:eastAsia="Times New Roman" w:hAnsi="Arial" w:cs="Arial"/>
          <w:szCs w:val="24"/>
        </w:rPr>
      </w:pPr>
      <w:r>
        <w:rPr>
          <w:rFonts w:ascii="Arial" w:eastAsia="Times New Roman" w:hAnsi="Arial" w:cs="Arial"/>
          <w:szCs w:val="24"/>
        </w:rPr>
        <w:t xml:space="preserve">                  </w:t>
      </w:r>
    </w:p>
    <w:p w14:paraId="68B48B23" w14:textId="77777777" w:rsidR="00F42D56" w:rsidRDefault="00F42D56">
      <w:pPr>
        <w:rPr>
          <w:sz w:val="32"/>
          <w:szCs w:val="32"/>
        </w:rPr>
      </w:pPr>
    </w:p>
    <w:p w14:paraId="714AA8DC" w14:textId="77777777" w:rsidR="00BC253C" w:rsidRPr="004950DE" w:rsidRDefault="00F42D56">
      <w:pPr>
        <w:rPr>
          <w:b/>
          <w:sz w:val="48"/>
          <w:szCs w:val="48"/>
        </w:rPr>
      </w:pPr>
      <w:r w:rsidRPr="004950DE">
        <w:rPr>
          <w:b/>
          <w:sz w:val="48"/>
          <w:szCs w:val="48"/>
        </w:rPr>
        <w:t>W</w:t>
      </w:r>
      <w:r w:rsidR="004950DE">
        <w:rPr>
          <w:b/>
          <w:sz w:val="48"/>
          <w:szCs w:val="48"/>
        </w:rPr>
        <w:t>orkforce</w:t>
      </w:r>
      <w:r w:rsidRPr="004950DE">
        <w:rPr>
          <w:b/>
          <w:sz w:val="48"/>
          <w:szCs w:val="48"/>
        </w:rPr>
        <w:t xml:space="preserve"> R</w:t>
      </w:r>
      <w:r w:rsidR="004950DE">
        <w:rPr>
          <w:b/>
          <w:sz w:val="48"/>
          <w:szCs w:val="48"/>
        </w:rPr>
        <w:t>ace</w:t>
      </w:r>
      <w:r w:rsidRPr="004950DE">
        <w:rPr>
          <w:b/>
          <w:sz w:val="48"/>
          <w:szCs w:val="48"/>
        </w:rPr>
        <w:t xml:space="preserve"> E</w:t>
      </w:r>
      <w:r w:rsidR="004950DE">
        <w:rPr>
          <w:b/>
          <w:sz w:val="48"/>
          <w:szCs w:val="48"/>
        </w:rPr>
        <w:t>quality</w:t>
      </w:r>
      <w:r w:rsidRPr="004950DE">
        <w:rPr>
          <w:b/>
          <w:sz w:val="48"/>
          <w:szCs w:val="48"/>
        </w:rPr>
        <w:t xml:space="preserve"> S</w:t>
      </w:r>
      <w:r w:rsidR="004950DE">
        <w:rPr>
          <w:b/>
          <w:sz w:val="48"/>
          <w:szCs w:val="48"/>
        </w:rPr>
        <w:t>tandard</w:t>
      </w:r>
      <w:r w:rsidRPr="004950DE">
        <w:rPr>
          <w:b/>
          <w:sz w:val="48"/>
          <w:szCs w:val="48"/>
        </w:rPr>
        <w:t xml:space="preserve"> </w:t>
      </w:r>
      <w:r w:rsidR="00F42865">
        <w:rPr>
          <w:b/>
          <w:sz w:val="48"/>
          <w:szCs w:val="48"/>
        </w:rPr>
        <w:t>2017</w:t>
      </w:r>
    </w:p>
    <w:p w14:paraId="583CF662" w14:textId="77777777" w:rsidR="00396AB9" w:rsidRPr="00396AB9" w:rsidRDefault="00396AB9">
      <w:pPr>
        <w:rPr>
          <w:b/>
          <w:sz w:val="32"/>
          <w:szCs w:val="32"/>
        </w:rPr>
      </w:pPr>
    </w:p>
    <w:tbl>
      <w:tblPr>
        <w:tblStyle w:val="TableGrid"/>
        <w:tblW w:w="0" w:type="auto"/>
        <w:tblLook w:val="04A0" w:firstRow="1" w:lastRow="0" w:firstColumn="1" w:lastColumn="0" w:noHBand="0" w:noVBand="1"/>
      </w:tblPr>
      <w:tblGrid>
        <w:gridCol w:w="7479"/>
        <w:gridCol w:w="6695"/>
      </w:tblGrid>
      <w:tr w:rsidR="00F42D56" w:rsidRPr="00F42D56" w14:paraId="525F7029" w14:textId="77777777" w:rsidTr="006F4F78">
        <w:tc>
          <w:tcPr>
            <w:tcW w:w="7479" w:type="dxa"/>
            <w:shd w:val="clear" w:color="auto" w:fill="7030A0"/>
          </w:tcPr>
          <w:p w14:paraId="35C4EE2F" w14:textId="77777777" w:rsidR="00F42D56" w:rsidRPr="006F4F78" w:rsidRDefault="00F42D56">
            <w:pPr>
              <w:rPr>
                <w:color w:val="FFFFFF" w:themeColor="background1"/>
                <w:sz w:val="28"/>
                <w:szCs w:val="28"/>
              </w:rPr>
            </w:pPr>
            <w:r w:rsidRPr="006F4F78">
              <w:rPr>
                <w:color w:val="FFFFFF" w:themeColor="background1"/>
                <w:sz w:val="28"/>
                <w:szCs w:val="28"/>
              </w:rPr>
              <w:t>Date of this report</w:t>
            </w:r>
          </w:p>
          <w:p w14:paraId="5EF26015" w14:textId="77777777" w:rsidR="00F42D56" w:rsidRPr="006F4F78" w:rsidRDefault="00F42D56">
            <w:pPr>
              <w:rPr>
                <w:color w:val="FFFFFF" w:themeColor="background1"/>
                <w:sz w:val="28"/>
                <w:szCs w:val="28"/>
              </w:rPr>
            </w:pPr>
          </w:p>
        </w:tc>
        <w:tc>
          <w:tcPr>
            <w:tcW w:w="6695" w:type="dxa"/>
          </w:tcPr>
          <w:p w14:paraId="135CEBC2" w14:textId="77777777" w:rsidR="00F42D56" w:rsidRDefault="00F42865" w:rsidP="00A92E33">
            <w:pPr>
              <w:rPr>
                <w:sz w:val="28"/>
                <w:szCs w:val="28"/>
              </w:rPr>
            </w:pPr>
            <w:r>
              <w:rPr>
                <w:sz w:val="28"/>
                <w:szCs w:val="28"/>
              </w:rPr>
              <w:t>July</w:t>
            </w:r>
            <w:r w:rsidR="002366C1">
              <w:rPr>
                <w:sz w:val="28"/>
                <w:szCs w:val="28"/>
              </w:rPr>
              <w:t xml:space="preserve"> 201</w:t>
            </w:r>
            <w:r w:rsidR="00A92E33">
              <w:rPr>
                <w:sz w:val="28"/>
                <w:szCs w:val="28"/>
              </w:rPr>
              <w:t>7</w:t>
            </w:r>
          </w:p>
          <w:p w14:paraId="6ECD3B0E" w14:textId="77777777" w:rsidR="00D658D2" w:rsidRPr="00F42D56" w:rsidRDefault="00D658D2" w:rsidP="00A92E33">
            <w:pPr>
              <w:rPr>
                <w:sz w:val="28"/>
                <w:szCs w:val="28"/>
              </w:rPr>
            </w:pPr>
          </w:p>
        </w:tc>
      </w:tr>
      <w:tr w:rsidR="00F42D56" w:rsidRPr="00F42D56" w14:paraId="1B65C493" w14:textId="77777777" w:rsidTr="006F4F78">
        <w:tc>
          <w:tcPr>
            <w:tcW w:w="7479" w:type="dxa"/>
            <w:shd w:val="clear" w:color="auto" w:fill="7030A0"/>
          </w:tcPr>
          <w:p w14:paraId="325EBA46" w14:textId="77777777" w:rsidR="00F42D56" w:rsidRPr="006F4F78" w:rsidRDefault="00F42D56">
            <w:pPr>
              <w:rPr>
                <w:color w:val="FFFFFF" w:themeColor="background1"/>
                <w:sz w:val="28"/>
                <w:szCs w:val="28"/>
              </w:rPr>
            </w:pPr>
            <w:r w:rsidRPr="006F4F78">
              <w:rPr>
                <w:color w:val="FFFFFF" w:themeColor="background1"/>
                <w:sz w:val="28"/>
                <w:szCs w:val="28"/>
              </w:rPr>
              <w:t>Name of Provider Organization</w:t>
            </w:r>
          </w:p>
          <w:p w14:paraId="771CE00D" w14:textId="77777777" w:rsidR="00F42D56" w:rsidRPr="006F4F78" w:rsidRDefault="00F42D56">
            <w:pPr>
              <w:rPr>
                <w:color w:val="FFFFFF" w:themeColor="background1"/>
                <w:sz w:val="28"/>
                <w:szCs w:val="28"/>
              </w:rPr>
            </w:pPr>
          </w:p>
        </w:tc>
        <w:tc>
          <w:tcPr>
            <w:tcW w:w="6695" w:type="dxa"/>
          </w:tcPr>
          <w:p w14:paraId="29CC3DA6" w14:textId="77777777" w:rsidR="00F42D56" w:rsidRPr="00F42D56" w:rsidRDefault="00FB6FB4">
            <w:pPr>
              <w:rPr>
                <w:sz w:val="28"/>
                <w:szCs w:val="28"/>
              </w:rPr>
            </w:pPr>
            <w:r>
              <w:rPr>
                <w:sz w:val="28"/>
                <w:szCs w:val="28"/>
              </w:rPr>
              <w:t>Nottingham CityCare Partnerships</w:t>
            </w:r>
          </w:p>
        </w:tc>
      </w:tr>
      <w:tr w:rsidR="00F42D56" w:rsidRPr="00F42D56" w14:paraId="5BAF645B" w14:textId="77777777" w:rsidTr="006F4F78">
        <w:tc>
          <w:tcPr>
            <w:tcW w:w="7479" w:type="dxa"/>
            <w:shd w:val="clear" w:color="auto" w:fill="7030A0"/>
          </w:tcPr>
          <w:p w14:paraId="2A3308E1" w14:textId="77777777" w:rsidR="00F42D56" w:rsidRPr="006F4F78" w:rsidRDefault="00F42D56">
            <w:pPr>
              <w:rPr>
                <w:color w:val="FFFFFF" w:themeColor="background1"/>
                <w:sz w:val="28"/>
                <w:szCs w:val="28"/>
              </w:rPr>
            </w:pPr>
            <w:r w:rsidRPr="006F4F78">
              <w:rPr>
                <w:color w:val="FFFFFF" w:themeColor="background1"/>
                <w:sz w:val="28"/>
                <w:szCs w:val="28"/>
              </w:rPr>
              <w:t>Name and Title of Board Lead for Workforce Race Equality Standard</w:t>
            </w:r>
          </w:p>
          <w:p w14:paraId="02E8728A" w14:textId="77777777" w:rsidR="00F42D56" w:rsidRPr="006F4F78" w:rsidRDefault="00F42D56">
            <w:pPr>
              <w:rPr>
                <w:color w:val="FFFFFF" w:themeColor="background1"/>
                <w:sz w:val="28"/>
                <w:szCs w:val="28"/>
              </w:rPr>
            </w:pPr>
          </w:p>
        </w:tc>
        <w:tc>
          <w:tcPr>
            <w:tcW w:w="6695" w:type="dxa"/>
          </w:tcPr>
          <w:p w14:paraId="2A7EC099" w14:textId="77777777" w:rsidR="00D6341D" w:rsidRPr="00F42D56" w:rsidRDefault="007530E9">
            <w:pPr>
              <w:rPr>
                <w:sz w:val="28"/>
                <w:szCs w:val="28"/>
              </w:rPr>
            </w:pPr>
            <w:r>
              <w:rPr>
                <w:sz w:val="28"/>
                <w:szCs w:val="28"/>
              </w:rPr>
              <w:t>Tracy Tyrrell Director of Nursing &amp; Allied Health Professionals</w:t>
            </w:r>
          </w:p>
        </w:tc>
      </w:tr>
      <w:tr w:rsidR="00F42D56" w:rsidRPr="00F42D56" w14:paraId="35AA79EE" w14:textId="77777777" w:rsidTr="006F4F78">
        <w:tc>
          <w:tcPr>
            <w:tcW w:w="7479" w:type="dxa"/>
            <w:shd w:val="clear" w:color="auto" w:fill="7030A0"/>
          </w:tcPr>
          <w:p w14:paraId="72A9DF6E" w14:textId="77777777" w:rsidR="00F42D56" w:rsidRPr="006F4F78" w:rsidRDefault="00F42D56">
            <w:pPr>
              <w:rPr>
                <w:color w:val="FFFFFF" w:themeColor="background1"/>
                <w:sz w:val="28"/>
                <w:szCs w:val="28"/>
              </w:rPr>
            </w:pPr>
            <w:r w:rsidRPr="006F4F78">
              <w:rPr>
                <w:color w:val="FFFFFF" w:themeColor="background1"/>
                <w:sz w:val="28"/>
                <w:szCs w:val="28"/>
              </w:rPr>
              <w:t>Name and contact details of Lead Manager completing this report</w:t>
            </w:r>
          </w:p>
          <w:p w14:paraId="79ED8022" w14:textId="77777777" w:rsidR="00F42D56" w:rsidRPr="006F4F78" w:rsidRDefault="00F42D56">
            <w:pPr>
              <w:rPr>
                <w:color w:val="FFFFFF" w:themeColor="background1"/>
                <w:sz w:val="28"/>
                <w:szCs w:val="28"/>
              </w:rPr>
            </w:pPr>
          </w:p>
        </w:tc>
        <w:tc>
          <w:tcPr>
            <w:tcW w:w="6695" w:type="dxa"/>
          </w:tcPr>
          <w:p w14:paraId="27599E40" w14:textId="77777777" w:rsidR="00F42D56" w:rsidRDefault="009B797F">
            <w:pPr>
              <w:rPr>
                <w:sz w:val="28"/>
                <w:szCs w:val="28"/>
              </w:rPr>
            </w:pPr>
            <w:r>
              <w:rPr>
                <w:sz w:val="28"/>
                <w:szCs w:val="28"/>
              </w:rPr>
              <w:t>Fiona Cambridge Equality Diversity &amp; Inclusion Lead</w:t>
            </w:r>
          </w:p>
          <w:p w14:paraId="3418C781" w14:textId="77777777" w:rsidR="001131A7" w:rsidRPr="00F42D56" w:rsidRDefault="00D83D00">
            <w:pPr>
              <w:rPr>
                <w:sz w:val="28"/>
                <w:szCs w:val="28"/>
              </w:rPr>
            </w:pPr>
            <w:hyperlink r:id="rId8" w:history="1">
              <w:r w:rsidR="001131A7" w:rsidRPr="002C16FB">
                <w:rPr>
                  <w:rStyle w:val="Hyperlink"/>
                  <w:sz w:val="28"/>
                  <w:szCs w:val="28"/>
                </w:rPr>
                <w:t>fiona.cambridge@nottinghamcitycare.nhs.uk</w:t>
              </w:r>
            </w:hyperlink>
            <w:r w:rsidR="001131A7">
              <w:rPr>
                <w:sz w:val="28"/>
                <w:szCs w:val="28"/>
              </w:rPr>
              <w:t xml:space="preserve"> </w:t>
            </w:r>
          </w:p>
        </w:tc>
      </w:tr>
      <w:tr w:rsidR="00F42D56" w:rsidRPr="00F42D56" w14:paraId="0BDB9CD6" w14:textId="77777777" w:rsidTr="006F4F78">
        <w:tc>
          <w:tcPr>
            <w:tcW w:w="7479" w:type="dxa"/>
            <w:shd w:val="clear" w:color="auto" w:fill="7030A0"/>
          </w:tcPr>
          <w:p w14:paraId="68145FAC" w14:textId="77777777" w:rsidR="00F42D56" w:rsidRPr="006F4F78" w:rsidRDefault="00F42D56">
            <w:pPr>
              <w:rPr>
                <w:color w:val="FFFFFF" w:themeColor="background1"/>
                <w:sz w:val="28"/>
                <w:szCs w:val="28"/>
              </w:rPr>
            </w:pPr>
            <w:r w:rsidRPr="006F4F78">
              <w:rPr>
                <w:color w:val="FFFFFF" w:themeColor="background1"/>
                <w:sz w:val="28"/>
                <w:szCs w:val="28"/>
              </w:rPr>
              <w:t>Name of Commissioners this report has been sent to</w:t>
            </w:r>
          </w:p>
          <w:p w14:paraId="70A73CDF" w14:textId="77777777" w:rsidR="00F42D56" w:rsidRPr="006F4F78" w:rsidRDefault="00F42D56">
            <w:pPr>
              <w:rPr>
                <w:color w:val="FFFFFF" w:themeColor="background1"/>
                <w:sz w:val="28"/>
                <w:szCs w:val="28"/>
              </w:rPr>
            </w:pPr>
          </w:p>
        </w:tc>
        <w:tc>
          <w:tcPr>
            <w:tcW w:w="6695" w:type="dxa"/>
          </w:tcPr>
          <w:p w14:paraId="5AD72CB9" w14:textId="77777777" w:rsidR="00F42D56" w:rsidRPr="00F42D56" w:rsidRDefault="009B797F">
            <w:pPr>
              <w:rPr>
                <w:sz w:val="28"/>
                <w:szCs w:val="28"/>
              </w:rPr>
            </w:pPr>
            <w:r>
              <w:rPr>
                <w:sz w:val="28"/>
                <w:szCs w:val="28"/>
              </w:rPr>
              <w:t>Nottingham City Clinical Commissioning Group</w:t>
            </w:r>
          </w:p>
        </w:tc>
      </w:tr>
      <w:tr w:rsidR="00F42D56" w:rsidRPr="00F42D56" w14:paraId="703CCE77" w14:textId="77777777" w:rsidTr="006F4F78">
        <w:tc>
          <w:tcPr>
            <w:tcW w:w="7479" w:type="dxa"/>
            <w:shd w:val="clear" w:color="auto" w:fill="7030A0"/>
          </w:tcPr>
          <w:p w14:paraId="031C793D" w14:textId="77777777" w:rsidR="00F42D56" w:rsidRPr="006F4F78" w:rsidRDefault="00F42D56">
            <w:pPr>
              <w:rPr>
                <w:color w:val="FFFFFF" w:themeColor="background1"/>
                <w:sz w:val="28"/>
                <w:szCs w:val="28"/>
              </w:rPr>
            </w:pPr>
            <w:r w:rsidRPr="006F4F78">
              <w:rPr>
                <w:color w:val="FFFFFF" w:themeColor="background1"/>
                <w:sz w:val="28"/>
                <w:szCs w:val="28"/>
              </w:rPr>
              <w:t>This report has been signed off by the Board by</w:t>
            </w:r>
          </w:p>
          <w:p w14:paraId="7663D52D" w14:textId="77777777" w:rsidR="00F42D56" w:rsidRPr="006F4F78" w:rsidRDefault="00F42D56">
            <w:pPr>
              <w:rPr>
                <w:color w:val="FFFFFF" w:themeColor="background1"/>
                <w:sz w:val="28"/>
                <w:szCs w:val="28"/>
              </w:rPr>
            </w:pPr>
          </w:p>
        </w:tc>
        <w:tc>
          <w:tcPr>
            <w:tcW w:w="6695" w:type="dxa"/>
          </w:tcPr>
          <w:p w14:paraId="6EF60C25" w14:textId="77777777" w:rsidR="00F42D56" w:rsidRPr="00F42D56" w:rsidRDefault="001D61B7" w:rsidP="00D6341D">
            <w:pPr>
              <w:rPr>
                <w:sz w:val="28"/>
                <w:szCs w:val="28"/>
              </w:rPr>
            </w:pPr>
            <w:r>
              <w:rPr>
                <w:sz w:val="28"/>
                <w:szCs w:val="28"/>
              </w:rPr>
              <w:t>13 September 2017</w:t>
            </w:r>
          </w:p>
        </w:tc>
      </w:tr>
    </w:tbl>
    <w:p w14:paraId="67C9A224" w14:textId="77777777" w:rsidR="00F42D56" w:rsidRDefault="00F42D56"/>
    <w:p w14:paraId="3D5E231C" w14:textId="77777777" w:rsidR="00BC253C" w:rsidRPr="004950DE" w:rsidRDefault="004950DE" w:rsidP="004043BA">
      <w:pPr>
        <w:rPr>
          <w:b/>
          <w:sz w:val="36"/>
          <w:szCs w:val="36"/>
        </w:rPr>
      </w:pPr>
      <w:r>
        <w:rPr>
          <w:b/>
          <w:sz w:val="32"/>
          <w:szCs w:val="32"/>
        </w:rPr>
        <w:br w:type="page"/>
      </w:r>
      <w:r w:rsidR="003151AE" w:rsidRPr="004950DE">
        <w:rPr>
          <w:b/>
          <w:sz w:val="36"/>
          <w:szCs w:val="36"/>
        </w:rPr>
        <w:lastRenderedPageBreak/>
        <w:t>Report on the WRES Indicators</w:t>
      </w:r>
    </w:p>
    <w:p w14:paraId="5F75AF74" w14:textId="77777777" w:rsidR="003151AE" w:rsidRPr="00627B04" w:rsidRDefault="003151AE" w:rsidP="003151AE">
      <w:pPr>
        <w:pStyle w:val="ListParagraph"/>
        <w:numPr>
          <w:ilvl w:val="0"/>
          <w:numId w:val="1"/>
        </w:numPr>
        <w:rPr>
          <w:b/>
          <w:sz w:val="32"/>
          <w:szCs w:val="32"/>
        </w:rPr>
      </w:pPr>
      <w:r w:rsidRPr="00627B04">
        <w:rPr>
          <w:b/>
          <w:sz w:val="32"/>
          <w:szCs w:val="32"/>
        </w:rPr>
        <w:t>Background Narrative</w:t>
      </w:r>
    </w:p>
    <w:p w14:paraId="40D8DD84" w14:textId="77777777" w:rsidR="003151AE" w:rsidRPr="004950DE" w:rsidRDefault="003151AE" w:rsidP="003151AE">
      <w:pPr>
        <w:pStyle w:val="ListParagraph"/>
        <w:numPr>
          <w:ilvl w:val="0"/>
          <w:numId w:val="2"/>
        </w:numPr>
        <w:rPr>
          <w:sz w:val="28"/>
          <w:szCs w:val="28"/>
        </w:rPr>
      </w:pPr>
      <w:r w:rsidRPr="004950DE">
        <w:rPr>
          <w:sz w:val="28"/>
          <w:szCs w:val="28"/>
        </w:rPr>
        <w:t>Any issues of completeness of data</w:t>
      </w:r>
    </w:p>
    <w:p w14:paraId="5AB6EBC4" w14:textId="77777777" w:rsidR="005A4B65" w:rsidRDefault="005A4B65" w:rsidP="005A4B65">
      <w:pPr>
        <w:pStyle w:val="ListParagraph"/>
        <w:ind w:left="360"/>
        <w:rPr>
          <w:sz w:val="32"/>
          <w:szCs w:val="32"/>
        </w:rPr>
      </w:pPr>
    </w:p>
    <w:tbl>
      <w:tblPr>
        <w:tblStyle w:val="TableGrid"/>
        <w:tblW w:w="0" w:type="auto"/>
        <w:tblLook w:val="04A0" w:firstRow="1" w:lastRow="0" w:firstColumn="1" w:lastColumn="0" w:noHBand="0" w:noVBand="1"/>
      </w:tblPr>
      <w:tblGrid>
        <w:gridCol w:w="14174"/>
      </w:tblGrid>
      <w:tr w:rsidR="003151AE" w14:paraId="58D325D7" w14:textId="77777777" w:rsidTr="003151AE">
        <w:tc>
          <w:tcPr>
            <w:tcW w:w="14174" w:type="dxa"/>
          </w:tcPr>
          <w:p w14:paraId="367F9DBD" w14:textId="77777777" w:rsidR="007927A2" w:rsidRPr="00BB749C" w:rsidRDefault="007327C3" w:rsidP="00B35CB4">
            <w:pPr>
              <w:pStyle w:val="ListParagraph"/>
              <w:tabs>
                <w:tab w:val="left" w:pos="8523"/>
              </w:tabs>
              <w:ind w:left="0"/>
              <w:rPr>
                <w:sz w:val="24"/>
                <w:szCs w:val="24"/>
              </w:rPr>
            </w:pPr>
            <w:r>
              <w:rPr>
                <w:sz w:val="24"/>
                <w:szCs w:val="24"/>
              </w:rPr>
              <w:t>None</w:t>
            </w:r>
          </w:p>
        </w:tc>
      </w:tr>
    </w:tbl>
    <w:p w14:paraId="375F7C34" w14:textId="77777777" w:rsidR="003151AE" w:rsidRDefault="003151AE" w:rsidP="003151AE">
      <w:pPr>
        <w:pStyle w:val="ListParagraph"/>
        <w:ind w:left="0"/>
        <w:rPr>
          <w:sz w:val="32"/>
          <w:szCs w:val="32"/>
        </w:rPr>
      </w:pPr>
    </w:p>
    <w:p w14:paraId="652C9B39" w14:textId="77777777" w:rsidR="003151AE" w:rsidRPr="004950DE" w:rsidRDefault="003151AE" w:rsidP="003151AE">
      <w:pPr>
        <w:pStyle w:val="ListParagraph"/>
        <w:numPr>
          <w:ilvl w:val="0"/>
          <w:numId w:val="2"/>
        </w:numPr>
        <w:rPr>
          <w:sz w:val="28"/>
          <w:szCs w:val="28"/>
        </w:rPr>
      </w:pPr>
      <w:r w:rsidRPr="004950DE">
        <w:rPr>
          <w:sz w:val="28"/>
          <w:szCs w:val="28"/>
        </w:rPr>
        <w:t>Any matters relating to reliability of comparisons with previous years</w:t>
      </w:r>
    </w:p>
    <w:tbl>
      <w:tblPr>
        <w:tblStyle w:val="TableGrid"/>
        <w:tblW w:w="0" w:type="auto"/>
        <w:tblLook w:val="04A0" w:firstRow="1" w:lastRow="0" w:firstColumn="1" w:lastColumn="0" w:noHBand="0" w:noVBand="1"/>
      </w:tblPr>
      <w:tblGrid>
        <w:gridCol w:w="14174"/>
      </w:tblGrid>
      <w:tr w:rsidR="00496191" w:rsidRPr="00496191" w14:paraId="25F9A814" w14:textId="77777777" w:rsidTr="003151AE">
        <w:tc>
          <w:tcPr>
            <w:tcW w:w="14174" w:type="dxa"/>
          </w:tcPr>
          <w:p w14:paraId="7B4BCCB8" w14:textId="77777777" w:rsidR="007503BD" w:rsidRPr="00496191" w:rsidRDefault="007327C3" w:rsidP="00187ACD">
            <w:pPr>
              <w:rPr>
                <w:sz w:val="24"/>
                <w:szCs w:val="24"/>
              </w:rPr>
            </w:pPr>
            <w:r>
              <w:rPr>
                <w:sz w:val="24"/>
                <w:szCs w:val="24"/>
              </w:rPr>
              <w:t>CityCare participated in the National NHS Survey (Picker) in December 2016, previously this has been conducted in-house</w:t>
            </w:r>
          </w:p>
        </w:tc>
      </w:tr>
    </w:tbl>
    <w:p w14:paraId="75B1DD35" w14:textId="77777777" w:rsidR="003151AE" w:rsidRDefault="002926B6" w:rsidP="003151AE">
      <w:pPr>
        <w:rPr>
          <w:sz w:val="32"/>
          <w:szCs w:val="32"/>
        </w:rPr>
      </w:pPr>
      <w:r>
        <w:rPr>
          <w:sz w:val="32"/>
          <w:szCs w:val="32"/>
        </w:rPr>
        <w:t xml:space="preserve"> </w:t>
      </w:r>
    </w:p>
    <w:p w14:paraId="43802135" w14:textId="77777777" w:rsidR="003151AE" w:rsidRPr="00627B04" w:rsidRDefault="003151AE" w:rsidP="003151AE">
      <w:pPr>
        <w:pStyle w:val="ListParagraph"/>
        <w:numPr>
          <w:ilvl w:val="0"/>
          <w:numId w:val="1"/>
        </w:numPr>
        <w:rPr>
          <w:b/>
          <w:sz w:val="32"/>
          <w:szCs w:val="32"/>
        </w:rPr>
      </w:pPr>
      <w:r w:rsidRPr="00627B04">
        <w:rPr>
          <w:b/>
          <w:sz w:val="32"/>
          <w:szCs w:val="32"/>
        </w:rPr>
        <w:t>Total Numbers of Staff</w:t>
      </w:r>
    </w:p>
    <w:p w14:paraId="2586B7E9" w14:textId="77777777" w:rsidR="003151AE" w:rsidRPr="004950DE" w:rsidRDefault="003151AE" w:rsidP="003151AE">
      <w:pPr>
        <w:pStyle w:val="ListParagraph"/>
        <w:numPr>
          <w:ilvl w:val="0"/>
          <w:numId w:val="3"/>
        </w:numPr>
        <w:rPr>
          <w:sz w:val="28"/>
          <w:szCs w:val="28"/>
        </w:rPr>
      </w:pPr>
      <w:r w:rsidRPr="004950DE">
        <w:rPr>
          <w:sz w:val="28"/>
          <w:szCs w:val="28"/>
        </w:rPr>
        <w:t>Empl</w:t>
      </w:r>
      <w:r w:rsidR="005A4B65" w:rsidRPr="004950DE">
        <w:rPr>
          <w:sz w:val="28"/>
          <w:szCs w:val="28"/>
        </w:rPr>
        <w:t>oyed within this organisation at</w:t>
      </w:r>
      <w:r w:rsidRPr="004950DE">
        <w:rPr>
          <w:sz w:val="28"/>
          <w:szCs w:val="28"/>
        </w:rPr>
        <w:t xml:space="preserve"> the date of this report</w:t>
      </w:r>
    </w:p>
    <w:tbl>
      <w:tblPr>
        <w:tblStyle w:val="TableGrid"/>
        <w:tblW w:w="0" w:type="auto"/>
        <w:tblLook w:val="04A0" w:firstRow="1" w:lastRow="0" w:firstColumn="1" w:lastColumn="0" w:noHBand="0" w:noVBand="1"/>
      </w:tblPr>
      <w:tblGrid>
        <w:gridCol w:w="14174"/>
      </w:tblGrid>
      <w:tr w:rsidR="005A4B65" w:rsidRPr="007E5027" w14:paraId="04E00757" w14:textId="77777777" w:rsidTr="005A4B65">
        <w:tc>
          <w:tcPr>
            <w:tcW w:w="14174" w:type="dxa"/>
          </w:tcPr>
          <w:p w14:paraId="3C4A2E53" w14:textId="77777777" w:rsidR="007503BD" w:rsidRPr="00A63430" w:rsidRDefault="00C0088C" w:rsidP="007327C3">
            <w:pPr>
              <w:rPr>
                <w:sz w:val="24"/>
                <w:szCs w:val="24"/>
              </w:rPr>
            </w:pPr>
            <w:r>
              <w:rPr>
                <w:sz w:val="24"/>
                <w:szCs w:val="24"/>
              </w:rPr>
              <w:t>130</w:t>
            </w:r>
            <w:r w:rsidR="00FD7AE5">
              <w:rPr>
                <w:sz w:val="24"/>
                <w:szCs w:val="24"/>
              </w:rPr>
              <w:t>7</w:t>
            </w:r>
            <w:r w:rsidR="00CA6BF7">
              <w:rPr>
                <w:sz w:val="24"/>
                <w:szCs w:val="24"/>
              </w:rPr>
              <w:t xml:space="preserve"> </w:t>
            </w:r>
          </w:p>
        </w:tc>
      </w:tr>
    </w:tbl>
    <w:p w14:paraId="21863846" w14:textId="77777777" w:rsidR="007E5027" w:rsidRDefault="007E5027" w:rsidP="007E5027">
      <w:pPr>
        <w:pStyle w:val="ListParagraph"/>
        <w:ind w:left="360"/>
        <w:rPr>
          <w:sz w:val="32"/>
          <w:szCs w:val="32"/>
        </w:rPr>
      </w:pPr>
    </w:p>
    <w:p w14:paraId="35299A97" w14:textId="77777777" w:rsidR="005A4B65" w:rsidRPr="004950DE" w:rsidRDefault="007E5027" w:rsidP="007E5027">
      <w:pPr>
        <w:pStyle w:val="ListParagraph"/>
        <w:numPr>
          <w:ilvl w:val="0"/>
          <w:numId w:val="3"/>
        </w:numPr>
        <w:rPr>
          <w:sz w:val="28"/>
          <w:szCs w:val="28"/>
        </w:rPr>
      </w:pPr>
      <w:r w:rsidRPr="004950DE">
        <w:rPr>
          <w:sz w:val="28"/>
          <w:szCs w:val="28"/>
        </w:rPr>
        <w:t>Proportion of BME</w:t>
      </w:r>
      <w:r w:rsidR="00767D29">
        <w:rPr>
          <w:rStyle w:val="FootnoteReference"/>
          <w:sz w:val="28"/>
          <w:szCs w:val="28"/>
        </w:rPr>
        <w:footnoteReference w:id="1"/>
      </w:r>
      <w:r w:rsidRPr="004950DE">
        <w:rPr>
          <w:sz w:val="28"/>
          <w:szCs w:val="28"/>
        </w:rPr>
        <w:t xml:space="preserve"> staff employed within this organisation at the date of this report</w:t>
      </w:r>
    </w:p>
    <w:p w14:paraId="181C5F6F" w14:textId="77777777" w:rsidR="009D4660" w:rsidRPr="007E5027" w:rsidRDefault="009D4660" w:rsidP="009D4660">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7E5027" w:rsidRPr="007E5027" w14:paraId="148417FD" w14:textId="77777777" w:rsidTr="00144A3B">
        <w:trPr>
          <w:trHeight w:val="474"/>
        </w:trPr>
        <w:tc>
          <w:tcPr>
            <w:tcW w:w="14174" w:type="dxa"/>
          </w:tcPr>
          <w:p w14:paraId="1385F13B" w14:textId="77777777" w:rsidR="007503BD" w:rsidRPr="008468BD" w:rsidRDefault="00FD7AE5" w:rsidP="006D1E80">
            <w:pPr>
              <w:pStyle w:val="ListParagraph"/>
              <w:ind w:left="0"/>
              <w:rPr>
                <w:color w:val="FF0000"/>
                <w:sz w:val="24"/>
                <w:szCs w:val="24"/>
              </w:rPr>
            </w:pPr>
            <w:r>
              <w:rPr>
                <w:sz w:val="24"/>
                <w:szCs w:val="24"/>
              </w:rPr>
              <w:t>11</w:t>
            </w:r>
            <w:r w:rsidR="00800864">
              <w:rPr>
                <w:sz w:val="24"/>
                <w:szCs w:val="24"/>
              </w:rPr>
              <w:t>%</w:t>
            </w:r>
            <w:r>
              <w:rPr>
                <w:color w:val="FF0000"/>
                <w:sz w:val="24"/>
                <w:szCs w:val="24"/>
              </w:rPr>
              <w:t xml:space="preserve"> </w:t>
            </w:r>
          </w:p>
        </w:tc>
      </w:tr>
    </w:tbl>
    <w:p w14:paraId="2A98F730" w14:textId="77777777" w:rsidR="00627B04" w:rsidRPr="00627B04" w:rsidRDefault="004950DE" w:rsidP="00A40EC9">
      <w:pPr>
        <w:rPr>
          <w:b/>
          <w:sz w:val="32"/>
          <w:szCs w:val="32"/>
        </w:rPr>
      </w:pPr>
      <w:r>
        <w:rPr>
          <w:b/>
          <w:sz w:val="32"/>
          <w:szCs w:val="32"/>
        </w:rPr>
        <w:br w:type="page"/>
      </w:r>
      <w:r w:rsidR="00A40EC9">
        <w:rPr>
          <w:b/>
          <w:sz w:val="32"/>
          <w:szCs w:val="32"/>
        </w:rPr>
        <w:lastRenderedPageBreak/>
        <w:t xml:space="preserve">3. </w:t>
      </w:r>
      <w:r w:rsidR="00627B04">
        <w:rPr>
          <w:b/>
          <w:sz w:val="32"/>
          <w:szCs w:val="32"/>
        </w:rPr>
        <w:t>Self</w:t>
      </w:r>
      <w:r w:rsidR="0090202A">
        <w:rPr>
          <w:b/>
          <w:sz w:val="32"/>
          <w:szCs w:val="32"/>
        </w:rPr>
        <w:t>-</w:t>
      </w:r>
      <w:r w:rsidR="00627B04">
        <w:rPr>
          <w:b/>
          <w:sz w:val="32"/>
          <w:szCs w:val="32"/>
        </w:rPr>
        <w:t>Reporting</w:t>
      </w:r>
    </w:p>
    <w:p w14:paraId="494FC1B5" w14:textId="77777777" w:rsidR="00627B04" w:rsidRDefault="00627B04" w:rsidP="00627B04">
      <w:pPr>
        <w:pStyle w:val="ListParagraph"/>
        <w:numPr>
          <w:ilvl w:val="0"/>
          <w:numId w:val="4"/>
        </w:numPr>
        <w:rPr>
          <w:sz w:val="28"/>
          <w:szCs w:val="28"/>
        </w:rPr>
      </w:pPr>
      <w:r w:rsidRPr="004950DE">
        <w:rPr>
          <w:sz w:val="28"/>
          <w:szCs w:val="28"/>
        </w:rPr>
        <w:t xml:space="preserve">The proportion of </w:t>
      </w:r>
      <w:r w:rsidR="00E300C5">
        <w:rPr>
          <w:sz w:val="28"/>
          <w:szCs w:val="28"/>
        </w:rPr>
        <w:t xml:space="preserve">total </w:t>
      </w:r>
      <w:r w:rsidRPr="004950DE">
        <w:rPr>
          <w:sz w:val="28"/>
          <w:szCs w:val="28"/>
        </w:rPr>
        <w:t>staff who have self-reported their ethnicity</w:t>
      </w:r>
    </w:p>
    <w:p w14:paraId="13C70B5B"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412FE1" w14:paraId="0EF9769F" w14:textId="77777777" w:rsidTr="00D658D2">
        <w:tc>
          <w:tcPr>
            <w:tcW w:w="14174" w:type="dxa"/>
          </w:tcPr>
          <w:p w14:paraId="560B6A4A" w14:textId="77777777" w:rsidR="00412FE1" w:rsidRPr="00890DE1" w:rsidRDefault="00677EEB" w:rsidP="006D1E80">
            <w:pPr>
              <w:pStyle w:val="ListParagraph"/>
              <w:ind w:left="0"/>
              <w:rPr>
                <w:color w:val="FF0000"/>
                <w:sz w:val="24"/>
                <w:szCs w:val="24"/>
              </w:rPr>
            </w:pPr>
            <w:r w:rsidRPr="00677EEB">
              <w:rPr>
                <w:sz w:val="24"/>
                <w:szCs w:val="24"/>
              </w:rPr>
              <w:t>98.7</w:t>
            </w:r>
            <w:r w:rsidRPr="00144A3B">
              <w:rPr>
                <w:sz w:val="24"/>
                <w:szCs w:val="24"/>
              </w:rPr>
              <w:t>%</w:t>
            </w:r>
            <w:r w:rsidR="009578EB" w:rsidRPr="00144A3B">
              <w:rPr>
                <w:sz w:val="24"/>
                <w:szCs w:val="24"/>
              </w:rPr>
              <w:t xml:space="preserve"> </w:t>
            </w:r>
          </w:p>
        </w:tc>
      </w:tr>
    </w:tbl>
    <w:p w14:paraId="13486E28" w14:textId="77777777" w:rsidR="00627B04" w:rsidRDefault="00627B04" w:rsidP="00627B04">
      <w:pPr>
        <w:pStyle w:val="ListParagraph"/>
        <w:ind w:left="0"/>
        <w:rPr>
          <w:sz w:val="32"/>
          <w:szCs w:val="32"/>
        </w:rPr>
      </w:pPr>
    </w:p>
    <w:p w14:paraId="5CB6B771" w14:textId="77777777" w:rsidR="00627B04" w:rsidRDefault="00627B04" w:rsidP="00627B04">
      <w:pPr>
        <w:pStyle w:val="ListParagraph"/>
        <w:numPr>
          <w:ilvl w:val="0"/>
          <w:numId w:val="4"/>
        </w:numPr>
        <w:rPr>
          <w:sz w:val="28"/>
          <w:szCs w:val="28"/>
        </w:rPr>
      </w:pPr>
      <w:r w:rsidRPr="004950DE">
        <w:rPr>
          <w:sz w:val="28"/>
          <w:szCs w:val="28"/>
        </w:rPr>
        <w:t>Have any steps been taken in the last reporting period to improve the level of self-reporting of ethnicity</w:t>
      </w:r>
    </w:p>
    <w:p w14:paraId="68A84BC1"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C63000" w:rsidRPr="00B972A1" w14:paraId="55B99458" w14:textId="77777777" w:rsidTr="00D658D2">
        <w:tc>
          <w:tcPr>
            <w:tcW w:w="14174" w:type="dxa"/>
            <w:shd w:val="clear" w:color="auto" w:fill="FFFFFF" w:themeFill="background1"/>
          </w:tcPr>
          <w:p w14:paraId="1B6F25EC" w14:textId="77777777" w:rsidR="00C63000" w:rsidRDefault="00C63000" w:rsidP="00382B75">
            <w:pPr>
              <w:pStyle w:val="ListParagraph"/>
              <w:ind w:left="52"/>
              <w:rPr>
                <w:sz w:val="24"/>
                <w:szCs w:val="24"/>
              </w:rPr>
            </w:pPr>
            <w:r w:rsidRPr="00B972A1">
              <w:rPr>
                <w:sz w:val="24"/>
                <w:szCs w:val="24"/>
              </w:rPr>
              <w:t xml:space="preserve">Staff complete self-reporting on application, at recruitment and for the staff survey. </w:t>
            </w:r>
          </w:p>
          <w:p w14:paraId="120E9D6A" w14:textId="77777777" w:rsidR="00C63000" w:rsidRPr="00B972A1" w:rsidRDefault="00C63000" w:rsidP="00382B75">
            <w:pPr>
              <w:pStyle w:val="ListParagraph"/>
              <w:ind w:left="52"/>
              <w:rPr>
                <w:sz w:val="24"/>
                <w:szCs w:val="24"/>
              </w:rPr>
            </w:pPr>
          </w:p>
        </w:tc>
      </w:tr>
    </w:tbl>
    <w:p w14:paraId="4B7CCD95" w14:textId="77777777" w:rsidR="00627B04" w:rsidRDefault="00627B04" w:rsidP="00627B04">
      <w:pPr>
        <w:pStyle w:val="ListParagraph"/>
        <w:ind w:left="0"/>
        <w:rPr>
          <w:sz w:val="32"/>
          <w:szCs w:val="32"/>
        </w:rPr>
      </w:pPr>
    </w:p>
    <w:p w14:paraId="0DE7B043" w14:textId="77777777" w:rsidR="00627B04" w:rsidRDefault="00627B04" w:rsidP="00627B04">
      <w:pPr>
        <w:pStyle w:val="ListParagraph"/>
        <w:numPr>
          <w:ilvl w:val="0"/>
          <w:numId w:val="4"/>
        </w:numPr>
        <w:rPr>
          <w:sz w:val="28"/>
          <w:szCs w:val="28"/>
        </w:rPr>
      </w:pPr>
      <w:r w:rsidRPr="004950DE">
        <w:rPr>
          <w:sz w:val="28"/>
          <w:szCs w:val="28"/>
        </w:rPr>
        <w:t xml:space="preserve">Are any steps planned during the current report period to </w:t>
      </w:r>
      <w:r w:rsidR="00570BDA" w:rsidRPr="004950DE">
        <w:rPr>
          <w:sz w:val="28"/>
          <w:szCs w:val="28"/>
        </w:rPr>
        <w:t>improve the level of self-reporting by ethnicity</w:t>
      </w:r>
    </w:p>
    <w:p w14:paraId="0C61B9BC"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036F6A" w:rsidRPr="00036F6A" w14:paraId="7F89B8EB" w14:textId="77777777" w:rsidTr="00994A32">
        <w:tc>
          <w:tcPr>
            <w:tcW w:w="14142" w:type="dxa"/>
          </w:tcPr>
          <w:p w14:paraId="1C1F080A" w14:textId="77777777" w:rsidR="00570BDA" w:rsidRDefault="00E962EB" w:rsidP="00C31B8A">
            <w:pPr>
              <w:pStyle w:val="ListParagraph"/>
              <w:ind w:left="0"/>
              <w:rPr>
                <w:sz w:val="24"/>
                <w:szCs w:val="24"/>
              </w:rPr>
            </w:pPr>
            <w:r w:rsidRPr="00036F6A">
              <w:rPr>
                <w:sz w:val="24"/>
                <w:szCs w:val="24"/>
              </w:rPr>
              <w:t>Raise awareness</w:t>
            </w:r>
            <w:r w:rsidR="00036F6A">
              <w:rPr>
                <w:sz w:val="24"/>
                <w:szCs w:val="24"/>
              </w:rPr>
              <w:t xml:space="preserve"> of the importance of recording</w:t>
            </w:r>
            <w:r w:rsidRPr="00036F6A">
              <w:rPr>
                <w:sz w:val="24"/>
                <w:szCs w:val="24"/>
              </w:rPr>
              <w:t xml:space="preserve"> during equality training, on the website and in CityCare Cascade</w:t>
            </w:r>
          </w:p>
          <w:p w14:paraId="6D841796" w14:textId="77777777" w:rsidR="00144A3B" w:rsidRPr="00036F6A" w:rsidRDefault="00144A3B" w:rsidP="00C31B8A">
            <w:pPr>
              <w:pStyle w:val="ListParagraph"/>
              <w:ind w:left="0"/>
              <w:rPr>
                <w:sz w:val="24"/>
                <w:szCs w:val="24"/>
              </w:rPr>
            </w:pPr>
          </w:p>
        </w:tc>
      </w:tr>
    </w:tbl>
    <w:p w14:paraId="61881112" w14:textId="77777777" w:rsidR="00570BDA" w:rsidRDefault="00570BDA" w:rsidP="00570BDA">
      <w:pPr>
        <w:pStyle w:val="ListParagraph"/>
        <w:ind w:left="0"/>
        <w:rPr>
          <w:sz w:val="32"/>
          <w:szCs w:val="32"/>
        </w:rPr>
      </w:pPr>
    </w:p>
    <w:p w14:paraId="3C03C990" w14:textId="77777777" w:rsidR="00570BDA" w:rsidRPr="00593916" w:rsidRDefault="00593916" w:rsidP="00593916">
      <w:pPr>
        <w:rPr>
          <w:b/>
          <w:sz w:val="32"/>
          <w:szCs w:val="32"/>
        </w:rPr>
      </w:pPr>
      <w:r>
        <w:rPr>
          <w:b/>
          <w:sz w:val="32"/>
          <w:szCs w:val="32"/>
        </w:rPr>
        <w:t xml:space="preserve">4. </w:t>
      </w:r>
      <w:r w:rsidR="00570BDA" w:rsidRPr="00593916">
        <w:rPr>
          <w:b/>
          <w:sz w:val="32"/>
          <w:szCs w:val="32"/>
        </w:rPr>
        <w:t>Workforce Data</w:t>
      </w:r>
    </w:p>
    <w:p w14:paraId="785873F9" w14:textId="77777777" w:rsidR="00570BDA" w:rsidRDefault="00570BDA" w:rsidP="00570BDA">
      <w:pPr>
        <w:pStyle w:val="ListParagraph"/>
        <w:numPr>
          <w:ilvl w:val="0"/>
          <w:numId w:val="5"/>
        </w:numPr>
        <w:rPr>
          <w:sz w:val="28"/>
          <w:szCs w:val="28"/>
        </w:rPr>
      </w:pPr>
      <w:r w:rsidRPr="004950DE">
        <w:rPr>
          <w:sz w:val="28"/>
          <w:szCs w:val="28"/>
        </w:rPr>
        <w:t>What period does the organisation’s workforce data relate to?</w:t>
      </w:r>
    </w:p>
    <w:p w14:paraId="74660F6A"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23313A" w:rsidRPr="0023313A" w14:paraId="4E718D5B" w14:textId="77777777" w:rsidTr="00214B80">
        <w:tc>
          <w:tcPr>
            <w:tcW w:w="14142" w:type="dxa"/>
          </w:tcPr>
          <w:p w14:paraId="0A6A4E5F" w14:textId="77777777" w:rsidR="00570BDA" w:rsidRDefault="00890DE1" w:rsidP="00A92E33">
            <w:pPr>
              <w:pStyle w:val="ListParagraph"/>
              <w:ind w:left="0"/>
              <w:rPr>
                <w:sz w:val="24"/>
                <w:szCs w:val="24"/>
              </w:rPr>
            </w:pPr>
            <w:r w:rsidRPr="0023313A">
              <w:rPr>
                <w:sz w:val="24"/>
                <w:szCs w:val="24"/>
              </w:rPr>
              <w:t>April 201</w:t>
            </w:r>
            <w:r w:rsidR="00A92E33">
              <w:rPr>
                <w:sz w:val="24"/>
                <w:szCs w:val="24"/>
              </w:rPr>
              <w:t>6</w:t>
            </w:r>
            <w:r w:rsidR="005644F7">
              <w:rPr>
                <w:sz w:val="24"/>
                <w:szCs w:val="24"/>
              </w:rPr>
              <w:t xml:space="preserve"> </w:t>
            </w:r>
            <w:r w:rsidRPr="0023313A">
              <w:rPr>
                <w:sz w:val="24"/>
                <w:szCs w:val="24"/>
              </w:rPr>
              <w:t>to April 201</w:t>
            </w:r>
            <w:r w:rsidR="00A92E33">
              <w:rPr>
                <w:sz w:val="24"/>
                <w:szCs w:val="24"/>
              </w:rPr>
              <w:t>7</w:t>
            </w:r>
            <w:r w:rsidR="00E6292F" w:rsidRPr="0023313A">
              <w:rPr>
                <w:sz w:val="24"/>
                <w:szCs w:val="24"/>
              </w:rPr>
              <w:t xml:space="preserve"> (exception indicator 3 which is a rolling two year period)</w:t>
            </w:r>
          </w:p>
          <w:p w14:paraId="2B4D458A" w14:textId="77777777" w:rsidR="00144A3B" w:rsidRPr="0023313A" w:rsidRDefault="00144A3B" w:rsidP="00A92E33">
            <w:pPr>
              <w:pStyle w:val="ListParagraph"/>
              <w:ind w:left="0"/>
              <w:rPr>
                <w:sz w:val="24"/>
                <w:szCs w:val="24"/>
              </w:rPr>
            </w:pPr>
          </w:p>
        </w:tc>
      </w:tr>
    </w:tbl>
    <w:p w14:paraId="7548CE2C" w14:textId="77777777" w:rsidR="00570BDA" w:rsidRPr="00570BDA" w:rsidRDefault="00570BDA" w:rsidP="00570BDA">
      <w:pPr>
        <w:pStyle w:val="ListParagraph"/>
        <w:ind w:left="0"/>
        <w:rPr>
          <w:sz w:val="32"/>
          <w:szCs w:val="32"/>
        </w:rPr>
      </w:pPr>
    </w:p>
    <w:p w14:paraId="051A6054" w14:textId="77777777" w:rsidR="00BB749C" w:rsidRDefault="00BB749C">
      <w:pPr>
        <w:rPr>
          <w:b/>
          <w:sz w:val="36"/>
          <w:szCs w:val="36"/>
        </w:rPr>
      </w:pPr>
      <w:r>
        <w:rPr>
          <w:b/>
          <w:sz w:val="36"/>
          <w:szCs w:val="36"/>
        </w:rPr>
        <w:br w:type="page"/>
      </w:r>
    </w:p>
    <w:p w14:paraId="5FEE312F" w14:textId="77777777" w:rsidR="001F1F8A" w:rsidRPr="001F1F8A" w:rsidRDefault="001F1F8A" w:rsidP="00D739DB">
      <w:pPr>
        <w:rPr>
          <w:b/>
          <w:sz w:val="32"/>
          <w:szCs w:val="32"/>
        </w:rPr>
      </w:pPr>
      <w:r w:rsidRPr="001F1F8A">
        <w:rPr>
          <w:b/>
          <w:sz w:val="32"/>
          <w:szCs w:val="32"/>
        </w:rPr>
        <w:t>5. Workforce Race Equality Indicators</w:t>
      </w:r>
      <w:r w:rsidR="00CF7C3F">
        <w:rPr>
          <w:b/>
          <w:sz w:val="32"/>
          <w:szCs w:val="32"/>
        </w:rPr>
        <w:t xml:space="preserve"> </w:t>
      </w:r>
    </w:p>
    <w:tbl>
      <w:tblPr>
        <w:tblStyle w:val="TableGrid"/>
        <w:tblW w:w="14651" w:type="dxa"/>
        <w:tblLayout w:type="fixed"/>
        <w:tblLook w:val="04A0" w:firstRow="1" w:lastRow="0" w:firstColumn="1" w:lastColumn="0" w:noHBand="0" w:noVBand="1"/>
      </w:tblPr>
      <w:tblGrid>
        <w:gridCol w:w="249"/>
        <w:gridCol w:w="3403"/>
        <w:gridCol w:w="2410"/>
        <w:gridCol w:w="2268"/>
        <w:gridCol w:w="2834"/>
        <w:gridCol w:w="3487"/>
      </w:tblGrid>
      <w:tr w:rsidR="006144FB" w:rsidRPr="00D739DB" w14:paraId="3465A9C2" w14:textId="77777777" w:rsidTr="00EE798F">
        <w:tc>
          <w:tcPr>
            <w:tcW w:w="249" w:type="dxa"/>
            <w:shd w:val="clear" w:color="auto" w:fill="7030A0"/>
          </w:tcPr>
          <w:p w14:paraId="4FE1BA88" w14:textId="77777777" w:rsidR="00D739DB" w:rsidRPr="00D739DB" w:rsidRDefault="00D739DB" w:rsidP="00570BDA">
            <w:pPr>
              <w:rPr>
                <w:sz w:val="24"/>
                <w:szCs w:val="24"/>
              </w:rPr>
            </w:pPr>
          </w:p>
        </w:tc>
        <w:tc>
          <w:tcPr>
            <w:tcW w:w="3403" w:type="dxa"/>
            <w:shd w:val="clear" w:color="auto" w:fill="7030A0"/>
          </w:tcPr>
          <w:p w14:paraId="21BDC0CF" w14:textId="77777777" w:rsidR="00FB6A0D" w:rsidRPr="006F4F78" w:rsidRDefault="00FB6A0D" w:rsidP="00FB6A0D">
            <w:pPr>
              <w:rPr>
                <w:b/>
                <w:color w:val="FFFFFF" w:themeColor="background1"/>
                <w:sz w:val="24"/>
                <w:szCs w:val="24"/>
              </w:rPr>
            </w:pPr>
            <w:r w:rsidRPr="006F4F78">
              <w:rPr>
                <w:b/>
                <w:color w:val="FFFFFF" w:themeColor="background1"/>
                <w:sz w:val="24"/>
                <w:szCs w:val="24"/>
              </w:rPr>
              <w:t>Indicator</w:t>
            </w:r>
          </w:p>
          <w:p w14:paraId="079A9108" w14:textId="77777777" w:rsidR="00D739DB" w:rsidRPr="006F4F78" w:rsidRDefault="00A4060A" w:rsidP="002C03B6">
            <w:pPr>
              <w:pStyle w:val="Pa1"/>
              <w:rPr>
                <w:color w:val="FFFFFF" w:themeColor="background1"/>
              </w:rPr>
            </w:pPr>
            <w:r w:rsidRPr="006F4F78">
              <w:rPr>
                <w:rStyle w:val="A7"/>
                <w:rFonts w:asciiTheme="minorHAnsi" w:hAnsiTheme="minorHAnsi"/>
                <w:color w:val="FFFFFF" w:themeColor="background1"/>
                <w:sz w:val="22"/>
                <w:szCs w:val="20"/>
              </w:rPr>
              <w:t>For each of these four workforce indicators, the Standard compares the metrics for White and BME staff</w:t>
            </w:r>
          </w:p>
        </w:tc>
        <w:tc>
          <w:tcPr>
            <w:tcW w:w="2410" w:type="dxa"/>
            <w:shd w:val="clear" w:color="auto" w:fill="7030A0"/>
          </w:tcPr>
          <w:p w14:paraId="4FBA8C7D" w14:textId="77777777" w:rsidR="00D739DB" w:rsidRPr="006F4F78" w:rsidRDefault="00D739DB" w:rsidP="00570BDA">
            <w:pPr>
              <w:rPr>
                <w:b/>
                <w:color w:val="FFFFFF" w:themeColor="background1"/>
                <w:sz w:val="24"/>
                <w:szCs w:val="24"/>
              </w:rPr>
            </w:pPr>
            <w:r w:rsidRPr="006F4F78">
              <w:rPr>
                <w:b/>
                <w:color w:val="FFFFFF" w:themeColor="background1"/>
                <w:sz w:val="24"/>
                <w:szCs w:val="24"/>
              </w:rPr>
              <w:t>Data for reporting year</w:t>
            </w:r>
          </w:p>
        </w:tc>
        <w:tc>
          <w:tcPr>
            <w:tcW w:w="2268" w:type="dxa"/>
            <w:shd w:val="clear" w:color="auto" w:fill="7030A0"/>
          </w:tcPr>
          <w:p w14:paraId="42AC742C" w14:textId="77777777" w:rsidR="00D739DB" w:rsidRPr="006F4F78" w:rsidRDefault="00D739DB" w:rsidP="00570BDA">
            <w:pPr>
              <w:rPr>
                <w:b/>
                <w:color w:val="FFFFFF" w:themeColor="background1"/>
                <w:sz w:val="24"/>
                <w:szCs w:val="24"/>
              </w:rPr>
            </w:pPr>
            <w:r w:rsidRPr="006F4F78">
              <w:rPr>
                <w:b/>
                <w:color w:val="FFFFFF" w:themeColor="background1"/>
                <w:sz w:val="24"/>
                <w:szCs w:val="24"/>
              </w:rPr>
              <w:t>Data for previous year</w:t>
            </w:r>
          </w:p>
        </w:tc>
        <w:tc>
          <w:tcPr>
            <w:tcW w:w="2834" w:type="dxa"/>
            <w:shd w:val="clear" w:color="auto" w:fill="7030A0"/>
          </w:tcPr>
          <w:p w14:paraId="6CF190E0" w14:textId="77777777" w:rsidR="00D739DB" w:rsidRPr="006F4F78" w:rsidRDefault="00D739DB" w:rsidP="00D739DB">
            <w:pPr>
              <w:rPr>
                <w:b/>
                <w:color w:val="FFFFFF" w:themeColor="background1"/>
                <w:sz w:val="24"/>
                <w:szCs w:val="24"/>
              </w:rPr>
            </w:pPr>
            <w:r w:rsidRPr="006F4F78">
              <w:rPr>
                <w:b/>
                <w:color w:val="FFFFFF" w:themeColor="background1"/>
                <w:sz w:val="24"/>
                <w:szCs w:val="24"/>
              </w:rPr>
              <w:t>Narrative – implications of this data and background narrative</w:t>
            </w:r>
          </w:p>
        </w:tc>
        <w:tc>
          <w:tcPr>
            <w:tcW w:w="3487" w:type="dxa"/>
            <w:shd w:val="clear" w:color="auto" w:fill="7030A0"/>
          </w:tcPr>
          <w:p w14:paraId="0A4FD9DD" w14:textId="77777777" w:rsidR="00D739DB" w:rsidRPr="006F4F78" w:rsidRDefault="00D739DB" w:rsidP="00570BDA">
            <w:pPr>
              <w:rPr>
                <w:b/>
                <w:color w:val="FFFFFF" w:themeColor="background1"/>
                <w:sz w:val="24"/>
                <w:szCs w:val="24"/>
              </w:rPr>
            </w:pPr>
            <w:r w:rsidRPr="006F4F78">
              <w:rPr>
                <w:b/>
                <w:color w:val="FFFFFF" w:themeColor="background1"/>
                <w:sz w:val="24"/>
                <w:szCs w:val="24"/>
              </w:rPr>
              <w:t>Action taken and planned eg link to EDS2 evidence and corporate Equality Objectives</w:t>
            </w:r>
          </w:p>
        </w:tc>
      </w:tr>
      <w:tr w:rsidR="00D6381C" w:rsidRPr="00D739DB" w14:paraId="4737A214" w14:textId="77777777" w:rsidTr="00EE798F">
        <w:trPr>
          <w:trHeight w:val="816"/>
        </w:trPr>
        <w:tc>
          <w:tcPr>
            <w:tcW w:w="249" w:type="dxa"/>
            <w:vMerge w:val="restart"/>
            <w:shd w:val="clear" w:color="auto" w:fill="FFFFFF" w:themeFill="background1"/>
          </w:tcPr>
          <w:p w14:paraId="3B2E5357" w14:textId="77777777" w:rsidR="00D6381C" w:rsidRPr="00960958" w:rsidRDefault="00D6381C" w:rsidP="00570BDA">
            <w:pPr>
              <w:rPr>
                <w:sz w:val="24"/>
                <w:szCs w:val="24"/>
              </w:rPr>
            </w:pPr>
            <w:r>
              <w:rPr>
                <w:sz w:val="24"/>
                <w:szCs w:val="24"/>
              </w:rPr>
              <w:t>1</w:t>
            </w:r>
          </w:p>
        </w:tc>
        <w:tc>
          <w:tcPr>
            <w:tcW w:w="3403" w:type="dxa"/>
            <w:vMerge w:val="restart"/>
          </w:tcPr>
          <w:p w14:paraId="7B3FFE9A" w14:textId="77777777" w:rsidR="00D6381C" w:rsidRDefault="00D6381C" w:rsidP="0042296F">
            <w:r>
              <w:t>Percentage of staff in each of the AfC bands 1-9 and VSM compared with the percentage of staff in the overall workforce.  Undertake separately for non-clinical and clinical staff</w:t>
            </w:r>
          </w:p>
          <w:p w14:paraId="61175D85" w14:textId="77777777" w:rsidR="00A92FDF" w:rsidRDefault="00A92FDF" w:rsidP="0042296F"/>
          <w:p w14:paraId="586B8FA8" w14:textId="77777777" w:rsidR="00A92FDF" w:rsidRPr="00543ECD" w:rsidRDefault="00A92FDF" w:rsidP="0042296F">
            <w:pPr>
              <w:rPr>
                <w:i/>
                <w:sz w:val="24"/>
              </w:rPr>
            </w:pPr>
            <w:r w:rsidRPr="006D1E80">
              <w:rPr>
                <w:i/>
                <w:sz w:val="24"/>
              </w:rPr>
              <w:t>Please find attached a comprehensive banding assessment (appendix A)</w:t>
            </w:r>
          </w:p>
        </w:tc>
        <w:tc>
          <w:tcPr>
            <w:tcW w:w="2410" w:type="dxa"/>
            <w:shd w:val="clear" w:color="auto" w:fill="auto"/>
          </w:tcPr>
          <w:p w14:paraId="3172FFCA" w14:textId="77777777" w:rsidR="003D2315" w:rsidRDefault="00D6381C" w:rsidP="00D6381C">
            <w:r w:rsidRPr="002618FA">
              <w:t xml:space="preserve">Band 1 non-clinical </w:t>
            </w:r>
            <w:r w:rsidR="003D2315">
              <w:t xml:space="preserve"> </w:t>
            </w:r>
          </w:p>
          <w:p w14:paraId="23CBC778" w14:textId="77777777" w:rsidR="003D2315" w:rsidRPr="002618FA" w:rsidRDefault="00D6381C" w:rsidP="003D2315">
            <w:r>
              <w:t xml:space="preserve">BME  100% </w:t>
            </w:r>
          </w:p>
          <w:p w14:paraId="5BB00D53" w14:textId="77777777" w:rsidR="00D6381C" w:rsidRPr="002618FA" w:rsidRDefault="00D6381C" w:rsidP="00FD7AE5"/>
        </w:tc>
        <w:tc>
          <w:tcPr>
            <w:tcW w:w="2268" w:type="dxa"/>
            <w:vMerge w:val="restart"/>
            <w:shd w:val="clear" w:color="auto" w:fill="auto"/>
          </w:tcPr>
          <w:p w14:paraId="0BFC14FA" w14:textId="77777777" w:rsidR="00D6381C" w:rsidRDefault="00D6381C" w:rsidP="00A92E33">
            <w:r w:rsidRPr="002618FA">
              <w:t xml:space="preserve">Band 1 non-clinical </w:t>
            </w:r>
          </w:p>
          <w:p w14:paraId="60BD7CE8" w14:textId="77777777" w:rsidR="00D6381C" w:rsidRDefault="00D6381C" w:rsidP="00A92E33">
            <w:pPr>
              <w:rPr>
                <w:color w:val="FF0000"/>
              </w:rPr>
            </w:pPr>
            <w:r>
              <w:t xml:space="preserve">BME  42.8% </w:t>
            </w:r>
          </w:p>
          <w:p w14:paraId="606DB210" w14:textId="77777777" w:rsidR="00D6381C" w:rsidRPr="002618FA" w:rsidRDefault="00D6381C" w:rsidP="00A92E33">
            <w:pPr>
              <w:pBdr>
                <w:bottom w:val="single" w:sz="6" w:space="1" w:color="auto"/>
              </w:pBdr>
            </w:pPr>
            <w:r w:rsidRPr="002618FA">
              <w:t xml:space="preserve">White </w:t>
            </w:r>
            <w:r>
              <w:t xml:space="preserve">57.2% </w:t>
            </w:r>
          </w:p>
          <w:p w14:paraId="6B54EB39" w14:textId="77777777" w:rsidR="00D6381C" w:rsidRDefault="00D6381C" w:rsidP="00A92E33">
            <w:r w:rsidRPr="002618FA">
              <w:t>Band 2 non-clinic</w:t>
            </w:r>
          </w:p>
          <w:p w14:paraId="33D0DAA0" w14:textId="77777777" w:rsidR="00D6381C" w:rsidRPr="002618FA" w:rsidRDefault="00D6381C" w:rsidP="00A92E33">
            <w:r w:rsidRPr="002618FA">
              <w:t xml:space="preserve">BME </w:t>
            </w:r>
            <w:r w:rsidRPr="008F2CFB">
              <w:t xml:space="preserve">8% </w:t>
            </w:r>
          </w:p>
          <w:p w14:paraId="6E5FFBC5" w14:textId="77777777" w:rsidR="00D6381C" w:rsidRPr="002618FA" w:rsidRDefault="00D6381C" w:rsidP="00A92E33">
            <w:pPr>
              <w:pBdr>
                <w:bottom w:val="single" w:sz="6" w:space="1" w:color="auto"/>
              </w:pBdr>
            </w:pPr>
            <w:r w:rsidRPr="002618FA">
              <w:t xml:space="preserve">White </w:t>
            </w:r>
            <w:r w:rsidRPr="008F2CFB">
              <w:t xml:space="preserve">92% </w:t>
            </w:r>
          </w:p>
          <w:p w14:paraId="734AB7FD" w14:textId="77777777" w:rsidR="00D6381C" w:rsidRPr="002618FA" w:rsidRDefault="00D6381C" w:rsidP="00A92E33">
            <w:pPr>
              <w:pBdr>
                <w:bottom w:val="single" w:sz="6" w:space="1" w:color="auto"/>
              </w:pBdr>
            </w:pPr>
            <w:r w:rsidRPr="002618FA">
              <w:t>Clinical</w:t>
            </w:r>
            <w:r w:rsidR="003D2315">
              <w:t xml:space="preserve"> </w:t>
            </w:r>
          </w:p>
          <w:p w14:paraId="148155D4" w14:textId="77777777" w:rsidR="00D6381C" w:rsidRPr="008F2CFB" w:rsidRDefault="00D6381C" w:rsidP="00A92E33">
            <w:pPr>
              <w:pBdr>
                <w:bottom w:val="single" w:sz="6" w:space="1" w:color="auto"/>
              </w:pBdr>
              <w:rPr>
                <w:color w:val="FF0000"/>
              </w:rPr>
            </w:pPr>
            <w:r w:rsidRPr="002618FA">
              <w:t>BME</w:t>
            </w:r>
            <w:r>
              <w:t xml:space="preserve"> </w:t>
            </w:r>
            <w:r w:rsidRPr="002618FA">
              <w:t xml:space="preserve"> </w:t>
            </w:r>
            <w:r>
              <w:t xml:space="preserve">17% </w:t>
            </w:r>
          </w:p>
          <w:p w14:paraId="40C675AA" w14:textId="77777777" w:rsidR="00D6381C" w:rsidRDefault="00D6381C" w:rsidP="00A92E33">
            <w:pPr>
              <w:pBdr>
                <w:bottom w:val="single" w:sz="6" w:space="1" w:color="auto"/>
              </w:pBdr>
            </w:pPr>
            <w:r w:rsidRPr="002618FA">
              <w:t xml:space="preserve">White </w:t>
            </w:r>
            <w:r>
              <w:t xml:space="preserve">83% </w:t>
            </w:r>
          </w:p>
          <w:p w14:paraId="189CD7D2" w14:textId="77777777" w:rsidR="005F73C7" w:rsidRPr="002618FA" w:rsidRDefault="005F73C7" w:rsidP="00A92E33">
            <w:pPr>
              <w:pBdr>
                <w:bottom w:val="single" w:sz="6" w:space="1" w:color="auto"/>
              </w:pBdr>
            </w:pPr>
          </w:p>
          <w:p w14:paraId="54105DB1" w14:textId="77777777" w:rsidR="00D6381C" w:rsidRDefault="00D6381C" w:rsidP="00A92E33">
            <w:r w:rsidRPr="002618FA">
              <w:t>Band 3 non-clinic</w:t>
            </w:r>
          </w:p>
          <w:p w14:paraId="12E7374E" w14:textId="77777777" w:rsidR="00D6381C" w:rsidRPr="002618FA" w:rsidRDefault="00D6381C" w:rsidP="00A92E33">
            <w:r w:rsidRPr="002618FA">
              <w:t xml:space="preserve">BME </w:t>
            </w:r>
            <w:r>
              <w:t xml:space="preserve">10% </w:t>
            </w:r>
          </w:p>
          <w:p w14:paraId="4B41634F" w14:textId="77777777" w:rsidR="00D6381C" w:rsidRPr="002618FA" w:rsidRDefault="00D6381C" w:rsidP="00A92E33">
            <w:r w:rsidRPr="002618FA">
              <w:t xml:space="preserve">White </w:t>
            </w:r>
            <w:r>
              <w:t xml:space="preserve">90% </w:t>
            </w:r>
          </w:p>
          <w:p w14:paraId="268B9B7A" w14:textId="77777777" w:rsidR="00D6381C" w:rsidRPr="002618FA" w:rsidRDefault="00D6381C" w:rsidP="00A92E33">
            <w:r w:rsidRPr="002618FA">
              <w:t>Clinical</w:t>
            </w:r>
            <w:r w:rsidR="005F73C7">
              <w:t xml:space="preserve"> </w:t>
            </w:r>
          </w:p>
          <w:p w14:paraId="54D85FA0" w14:textId="77777777" w:rsidR="00116429" w:rsidRDefault="00D6381C" w:rsidP="00116429">
            <w:pPr>
              <w:rPr>
                <w:color w:val="FF0000"/>
              </w:rPr>
            </w:pPr>
            <w:r w:rsidRPr="002618FA">
              <w:t xml:space="preserve">BME </w:t>
            </w:r>
            <w:r>
              <w:t xml:space="preserve">14.4% </w:t>
            </w:r>
          </w:p>
          <w:p w14:paraId="0BD961D5" w14:textId="77777777" w:rsidR="006F10D4" w:rsidRPr="003D2315" w:rsidRDefault="00D6381C" w:rsidP="00116429">
            <w:r w:rsidRPr="002618FA">
              <w:t xml:space="preserve">White </w:t>
            </w:r>
            <w:r>
              <w:t xml:space="preserve">85.6% </w:t>
            </w:r>
          </w:p>
          <w:p w14:paraId="2D8AE0A7" w14:textId="77777777" w:rsidR="00D6381C" w:rsidRPr="002618FA" w:rsidRDefault="00D6381C" w:rsidP="00A92E33">
            <w:r w:rsidRPr="002618FA">
              <w:t>Band 4 non-clinic</w:t>
            </w:r>
          </w:p>
          <w:p w14:paraId="43D929F4" w14:textId="77777777" w:rsidR="00D6381C" w:rsidRPr="004954E4" w:rsidRDefault="00D6381C" w:rsidP="00A92E33">
            <w:pPr>
              <w:rPr>
                <w:color w:val="FF0000"/>
              </w:rPr>
            </w:pPr>
            <w:r w:rsidRPr="002618FA">
              <w:t xml:space="preserve">BME </w:t>
            </w:r>
            <w:r>
              <w:t xml:space="preserve">10.9% </w:t>
            </w:r>
          </w:p>
          <w:p w14:paraId="7D2B53D2" w14:textId="77777777" w:rsidR="00D6381C" w:rsidRPr="002618FA" w:rsidRDefault="00D6381C" w:rsidP="00A92E33">
            <w:r w:rsidRPr="002618FA">
              <w:t xml:space="preserve">White </w:t>
            </w:r>
            <w:r>
              <w:t xml:space="preserve">89.1% </w:t>
            </w:r>
          </w:p>
          <w:p w14:paraId="023BABDC" w14:textId="77777777" w:rsidR="00D6381C" w:rsidRPr="002618FA" w:rsidRDefault="00D6381C" w:rsidP="00A92E33">
            <w:r w:rsidRPr="002618FA">
              <w:t>Clinical</w:t>
            </w:r>
          </w:p>
          <w:p w14:paraId="463CC11B" w14:textId="77777777" w:rsidR="00D6381C" w:rsidRPr="004954E4" w:rsidRDefault="00D6381C" w:rsidP="00A92E33">
            <w:pPr>
              <w:rPr>
                <w:color w:val="FF0000"/>
              </w:rPr>
            </w:pPr>
            <w:r w:rsidRPr="002618FA">
              <w:t xml:space="preserve">BME </w:t>
            </w:r>
            <w:r>
              <w:t xml:space="preserve">8.9% </w:t>
            </w:r>
          </w:p>
          <w:p w14:paraId="23C90CC4" w14:textId="77777777" w:rsidR="00D6381C" w:rsidRPr="004954E4" w:rsidRDefault="00D6381C" w:rsidP="00A92E33">
            <w:pPr>
              <w:pBdr>
                <w:bottom w:val="single" w:sz="6" w:space="1" w:color="auto"/>
              </w:pBdr>
              <w:rPr>
                <w:color w:val="FF0000"/>
              </w:rPr>
            </w:pPr>
            <w:r w:rsidRPr="002618FA">
              <w:t xml:space="preserve">White </w:t>
            </w:r>
            <w:r>
              <w:t xml:space="preserve">91.1% </w:t>
            </w:r>
          </w:p>
          <w:p w14:paraId="72FB9185" w14:textId="77777777" w:rsidR="001C71D1" w:rsidRPr="002618FA" w:rsidRDefault="001C71D1" w:rsidP="001C71D1">
            <w:r w:rsidRPr="002618FA">
              <w:t>Band 5 non-clinic</w:t>
            </w:r>
          </w:p>
          <w:p w14:paraId="380A7EBF" w14:textId="77777777" w:rsidR="001C71D1" w:rsidRPr="002618FA" w:rsidRDefault="001C71D1" w:rsidP="001C71D1">
            <w:r w:rsidRPr="002618FA">
              <w:t xml:space="preserve">BME </w:t>
            </w:r>
            <w:r>
              <w:t xml:space="preserve">10% </w:t>
            </w:r>
          </w:p>
          <w:p w14:paraId="05AD40BA" w14:textId="77777777" w:rsidR="001C71D1" w:rsidRPr="002618FA" w:rsidRDefault="001C71D1" w:rsidP="001C71D1">
            <w:r w:rsidRPr="002618FA">
              <w:t>White</w:t>
            </w:r>
            <w:r>
              <w:t xml:space="preserve"> 90% </w:t>
            </w:r>
          </w:p>
          <w:p w14:paraId="6298E327" w14:textId="77777777" w:rsidR="001C71D1" w:rsidRPr="002618FA" w:rsidRDefault="001C71D1" w:rsidP="001C71D1">
            <w:r w:rsidRPr="002618FA">
              <w:t xml:space="preserve">Clinical </w:t>
            </w:r>
          </w:p>
          <w:p w14:paraId="1E4F493B" w14:textId="77777777" w:rsidR="001C71D1" w:rsidRPr="002618FA" w:rsidRDefault="001C71D1" w:rsidP="001C71D1">
            <w:r w:rsidRPr="002618FA">
              <w:t xml:space="preserve">BME </w:t>
            </w:r>
            <w:r>
              <w:t xml:space="preserve">9.3% </w:t>
            </w:r>
          </w:p>
          <w:p w14:paraId="62B90BC9" w14:textId="77777777" w:rsidR="00E6411D" w:rsidRDefault="001C71D1" w:rsidP="001C71D1">
            <w:r w:rsidRPr="002618FA">
              <w:t xml:space="preserve">White </w:t>
            </w:r>
            <w:r>
              <w:t xml:space="preserve">90.7% </w:t>
            </w:r>
          </w:p>
          <w:p w14:paraId="7006166D" w14:textId="77777777" w:rsidR="00D80FC3" w:rsidRPr="00680AD8" w:rsidRDefault="00D80FC3" w:rsidP="001C71D1">
            <w:pPr>
              <w:rPr>
                <w:color w:val="FF0000"/>
              </w:rPr>
            </w:pPr>
          </w:p>
          <w:p w14:paraId="34974FD4" w14:textId="77777777" w:rsidR="009202F7" w:rsidRPr="002618FA" w:rsidRDefault="009202F7" w:rsidP="009202F7">
            <w:pPr>
              <w:pBdr>
                <w:top w:val="single" w:sz="6" w:space="1" w:color="auto"/>
                <w:bottom w:val="single" w:sz="6" w:space="1" w:color="auto"/>
              </w:pBdr>
            </w:pPr>
            <w:r w:rsidRPr="002618FA">
              <w:t>Band 6 non-clinic</w:t>
            </w:r>
          </w:p>
          <w:p w14:paraId="2BDE5826" w14:textId="77777777" w:rsidR="00680AD8" w:rsidRDefault="009202F7" w:rsidP="009202F7">
            <w:pPr>
              <w:pBdr>
                <w:top w:val="single" w:sz="6" w:space="1" w:color="auto"/>
                <w:bottom w:val="single" w:sz="6" w:space="1" w:color="auto"/>
              </w:pBdr>
              <w:rPr>
                <w:color w:val="FF0000"/>
              </w:rPr>
            </w:pPr>
            <w:r w:rsidRPr="002618FA">
              <w:t xml:space="preserve">BME </w:t>
            </w:r>
            <w:r>
              <w:t xml:space="preserve"> 7.7% </w:t>
            </w:r>
          </w:p>
          <w:p w14:paraId="0BE8855F" w14:textId="77777777" w:rsidR="009202F7" w:rsidRPr="002618FA" w:rsidRDefault="00680AD8" w:rsidP="009202F7">
            <w:pPr>
              <w:pBdr>
                <w:top w:val="single" w:sz="6" w:space="1" w:color="auto"/>
                <w:bottom w:val="single" w:sz="6" w:space="1" w:color="auto"/>
              </w:pBdr>
            </w:pPr>
            <w:r w:rsidRPr="00680AD8">
              <w:t>White</w:t>
            </w:r>
            <w:r w:rsidR="009202F7" w:rsidRPr="002618FA">
              <w:t xml:space="preserve"> </w:t>
            </w:r>
            <w:r w:rsidR="009202F7">
              <w:t xml:space="preserve">92.3% </w:t>
            </w:r>
          </w:p>
          <w:p w14:paraId="72513FA3" w14:textId="77777777" w:rsidR="009202F7" w:rsidRPr="002618FA" w:rsidRDefault="009202F7" w:rsidP="009202F7">
            <w:pPr>
              <w:pBdr>
                <w:top w:val="single" w:sz="6" w:space="1" w:color="auto"/>
                <w:bottom w:val="single" w:sz="6" w:space="1" w:color="auto"/>
              </w:pBdr>
            </w:pPr>
            <w:r w:rsidRPr="002618FA">
              <w:t>Clinical</w:t>
            </w:r>
          </w:p>
          <w:p w14:paraId="32033DE9" w14:textId="77777777" w:rsidR="009202F7" w:rsidRDefault="009202F7" w:rsidP="009202F7">
            <w:pPr>
              <w:pBdr>
                <w:top w:val="single" w:sz="6" w:space="1" w:color="auto"/>
                <w:bottom w:val="single" w:sz="6" w:space="1" w:color="auto"/>
              </w:pBdr>
              <w:rPr>
                <w:color w:val="FF0000"/>
              </w:rPr>
            </w:pPr>
            <w:r w:rsidRPr="002618FA">
              <w:t xml:space="preserve">BME </w:t>
            </w:r>
            <w:r>
              <w:t xml:space="preserve">9.8% </w:t>
            </w:r>
          </w:p>
          <w:p w14:paraId="416AEA7D" w14:textId="77777777" w:rsidR="00D6381C" w:rsidRDefault="009202F7" w:rsidP="009202F7">
            <w:pPr>
              <w:pBdr>
                <w:top w:val="single" w:sz="6" w:space="1" w:color="auto"/>
                <w:bottom w:val="single" w:sz="6" w:space="1" w:color="auto"/>
              </w:pBdr>
              <w:rPr>
                <w:color w:val="FF0000"/>
              </w:rPr>
            </w:pPr>
            <w:r w:rsidRPr="002618FA">
              <w:t xml:space="preserve">White </w:t>
            </w:r>
            <w:r>
              <w:t xml:space="preserve">90.2% </w:t>
            </w:r>
          </w:p>
          <w:p w14:paraId="3DB284E4" w14:textId="77777777" w:rsidR="00E7483A" w:rsidRPr="00680AD8" w:rsidRDefault="00E7483A" w:rsidP="009202F7">
            <w:pPr>
              <w:pBdr>
                <w:top w:val="single" w:sz="6" w:space="1" w:color="auto"/>
                <w:bottom w:val="single" w:sz="6" w:space="1" w:color="auto"/>
              </w:pBdr>
            </w:pPr>
            <w:r w:rsidRPr="00680AD8">
              <w:t>----------------------------</w:t>
            </w:r>
          </w:p>
          <w:p w14:paraId="04A1039C" w14:textId="77777777" w:rsidR="002650F0" w:rsidRDefault="00E7483A" w:rsidP="009202F7">
            <w:pPr>
              <w:pBdr>
                <w:top w:val="single" w:sz="6" w:space="1" w:color="auto"/>
                <w:bottom w:val="single" w:sz="6" w:space="1" w:color="auto"/>
              </w:pBdr>
            </w:pPr>
            <w:r w:rsidRPr="00CB3F0D">
              <w:t>Band 7 non-clinic</w:t>
            </w:r>
          </w:p>
          <w:p w14:paraId="301436EA" w14:textId="77777777" w:rsidR="00680AD8" w:rsidRDefault="00E7483A" w:rsidP="009202F7">
            <w:pPr>
              <w:pBdr>
                <w:top w:val="single" w:sz="6" w:space="1" w:color="auto"/>
                <w:bottom w:val="single" w:sz="6" w:space="1" w:color="auto"/>
              </w:pBdr>
              <w:rPr>
                <w:color w:val="FF0000"/>
              </w:rPr>
            </w:pPr>
            <w:r w:rsidRPr="002618FA">
              <w:t>BME</w:t>
            </w:r>
            <w:r>
              <w:t xml:space="preserve"> 13.8% </w:t>
            </w:r>
            <w:r w:rsidRPr="002618FA">
              <w:t xml:space="preserve"> </w:t>
            </w:r>
          </w:p>
          <w:p w14:paraId="128B6E2D" w14:textId="77777777" w:rsidR="00E7483A" w:rsidRDefault="00E7483A" w:rsidP="009202F7">
            <w:pPr>
              <w:pBdr>
                <w:top w:val="single" w:sz="6" w:space="1" w:color="auto"/>
                <w:bottom w:val="single" w:sz="6" w:space="1" w:color="auto"/>
              </w:pBdr>
            </w:pPr>
            <w:r w:rsidRPr="002618FA">
              <w:t xml:space="preserve">White </w:t>
            </w:r>
            <w:r>
              <w:t xml:space="preserve">86.2% </w:t>
            </w:r>
            <w:r w:rsidRPr="00CF0A42">
              <w:rPr>
                <w:color w:val="FF0000"/>
              </w:rPr>
              <w:t xml:space="preserve"> </w:t>
            </w:r>
            <w:r>
              <w:t xml:space="preserve">          </w:t>
            </w:r>
            <w:r w:rsidRPr="002618FA">
              <w:t>Clinical</w:t>
            </w:r>
            <w:r>
              <w:t xml:space="preserve">               </w:t>
            </w:r>
          </w:p>
          <w:p w14:paraId="0A0E6C8C" w14:textId="77777777" w:rsidR="00680AD8" w:rsidRDefault="00E7483A" w:rsidP="009202F7">
            <w:pPr>
              <w:pBdr>
                <w:top w:val="single" w:sz="6" w:space="1" w:color="auto"/>
                <w:bottom w:val="single" w:sz="6" w:space="1" w:color="auto"/>
              </w:pBdr>
            </w:pPr>
            <w:r w:rsidRPr="002618FA">
              <w:t xml:space="preserve">BME </w:t>
            </w:r>
            <w:r>
              <w:t xml:space="preserve">4.9% </w:t>
            </w:r>
          </w:p>
          <w:p w14:paraId="6666F32D" w14:textId="77777777" w:rsidR="00E7483A" w:rsidRDefault="00E7483A" w:rsidP="009202F7">
            <w:pPr>
              <w:pBdr>
                <w:top w:val="single" w:sz="6" w:space="1" w:color="auto"/>
                <w:bottom w:val="single" w:sz="6" w:space="1" w:color="auto"/>
              </w:pBdr>
              <w:rPr>
                <w:color w:val="FF0000"/>
              </w:rPr>
            </w:pPr>
            <w:r w:rsidRPr="002618FA">
              <w:t xml:space="preserve">White </w:t>
            </w:r>
            <w:r>
              <w:t xml:space="preserve">95.1% </w:t>
            </w:r>
          </w:p>
          <w:p w14:paraId="168BE7A8" w14:textId="77777777" w:rsidR="00046ECE" w:rsidRDefault="00046ECE" w:rsidP="009202F7">
            <w:pPr>
              <w:pBdr>
                <w:top w:val="single" w:sz="6" w:space="1" w:color="auto"/>
                <w:bottom w:val="single" w:sz="6" w:space="1" w:color="auto"/>
              </w:pBdr>
            </w:pPr>
          </w:p>
          <w:p w14:paraId="1042D780" w14:textId="77777777" w:rsidR="002650F0" w:rsidRDefault="002650F0" w:rsidP="002650F0">
            <w:pPr>
              <w:pBdr>
                <w:bottom w:val="single" w:sz="6" w:space="1" w:color="auto"/>
                <w:between w:val="single" w:sz="6" w:space="1" w:color="auto"/>
              </w:pBdr>
              <w:rPr>
                <w:color w:val="FF0000"/>
              </w:rPr>
            </w:pPr>
            <w:r>
              <w:t xml:space="preserve">Band </w:t>
            </w:r>
            <w:r w:rsidRPr="002618FA">
              <w:t>8a non-clinic</w:t>
            </w:r>
            <w:r>
              <w:t xml:space="preserve">                 </w:t>
            </w:r>
            <w:r w:rsidRPr="002618FA">
              <w:t xml:space="preserve">BME </w:t>
            </w:r>
            <w:r>
              <w:t xml:space="preserve">15.4% </w:t>
            </w:r>
            <w:r w:rsidR="00680AD8">
              <w:t xml:space="preserve">     </w:t>
            </w:r>
            <w:r w:rsidRPr="00431D01">
              <w:rPr>
                <w:color w:val="FF0000"/>
              </w:rPr>
              <w:t xml:space="preserve"> </w:t>
            </w:r>
            <w:r>
              <w:t xml:space="preserve">   </w:t>
            </w:r>
            <w:r w:rsidRPr="002618FA">
              <w:t xml:space="preserve">White </w:t>
            </w:r>
            <w:r>
              <w:t xml:space="preserve">84.6% </w:t>
            </w:r>
            <w:r w:rsidRPr="00431D01">
              <w:rPr>
                <w:color w:val="FF0000"/>
              </w:rPr>
              <w:t xml:space="preserve"> </w:t>
            </w:r>
            <w:r>
              <w:rPr>
                <w:color w:val="FF0000"/>
              </w:rPr>
              <w:t xml:space="preserve">      </w:t>
            </w:r>
            <w:r w:rsidRPr="00431D01">
              <w:rPr>
                <w:color w:val="FF0000"/>
              </w:rPr>
              <w:t xml:space="preserve"> </w:t>
            </w:r>
            <w:r>
              <w:rPr>
                <w:color w:val="FF0000"/>
              </w:rPr>
              <w:t xml:space="preserve">      </w:t>
            </w:r>
            <w:r w:rsidRPr="002618FA">
              <w:t>Clinical</w:t>
            </w:r>
            <w:r>
              <w:t xml:space="preserve">                      </w:t>
            </w:r>
            <w:r w:rsidRPr="002618FA">
              <w:t xml:space="preserve">BME </w:t>
            </w:r>
            <w:r>
              <w:t xml:space="preserve">0% </w:t>
            </w:r>
            <w:r w:rsidR="00680AD8">
              <w:rPr>
                <w:color w:val="FF0000"/>
              </w:rPr>
              <w:t xml:space="preserve">       </w:t>
            </w:r>
            <w:r w:rsidRPr="00431D01">
              <w:rPr>
                <w:color w:val="FF0000"/>
              </w:rPr>
              <w:t xml:space="preserve">  </w:t>
            </w:r>
            <w:r w:rsidR="00E20486">
              <w:rPr>
                <w:color w:val="FF0000"/>
              </w:rPr>
              <w:t xml:space="preserve">      </w:t>
            </w:r>
            <w:r w:rsidRPr="002618FA">
              <w:t xml:space="preserve">White </w:t>
            </w:r>
            <w:r>
              <w:t xml:space="preserve">100% </w:t>
            </w:r>
          </w:p>
          <w:p w14:paraId="6F51F734" w14:textId="77777777" w:rsidR="00915662" w:rsidRDefault="00915662" w:rsidP="004D19FD"/>
          <w:p w14:paraId="36857E73" w14:textId="77777777" w:rsidR="00915662" w:rsidRDefault="00915662" w:rsidP="004D19FD"/>
          <w:p w14:paraId="3A50E5A8" w14:textId="77777777" w:rsidR="004D19FD" w:rsidRDefault="004D19FD" w:rsidP="004D19FD">
            <w:r w:rsidRPr="002618FA">
              <w:t xml:space="preserve">Band 8b </w:t>
            </w:r>
            <w:r>
              <w:t>to VSM</w:t>
            </w:r>
          </w:p>
          <w:p w14:paraId="4C873CBD" w14:textId="77777777" w:rsidR="004D19FD" w:rsidRDefault="004D19FD" w:rsidP="004D19FD">
            <w:r>
              <w:t>Non-clinical</w:t>
            </w:r>
          </w:p>
          <w:p w14:paraId="7B320F46" w14:textId="77777777" w:rsidR="004D19FD" w:rsidRDefault="004D19FD" w:rsidP="004D19FD">
            <w:r>
              <w:t>BME 14.2%</w:t>
            </w:r>
          </w:p>
          <w:p w14:paraId="4A80F0DB" w14:textId="77777777" w:rsidR="004D19FD" w:rsidRDefault="004D19FD" w:rsidP="004D19FD">
            <w:r>
              <w:t>White 85.8%</w:t>
            </w:r>
          </w:p>
          <w:p w14:paraId="4FA4E849" w14:textId="77777777" w:rsidR="004D19FD" w:rsidRDefault="004D19FD" w:rsidP="004D19FD">
            <w:r>
              <w:t>Clinical</w:t>
            </w:r>
          </w:p>
          <w:p w14:paraId="0470137D" w14:textId="77777777" w:rsidR="005D1B5D" w:rsidRDefault="004D19FD" w:rsidP="00116429">
            <w:r>
              <w:t>BME 16.6%</w:t>
            </w:r>
          </w:p>
          <w:p w14:paraId="5AA84327" w14:textId="77777777" w:rsidR="00E7483A" w:rsidRPr="00A472EE" w:rsidRDefault="004D19FD" w:rsidP="005D1B5D">
            <w:r>
              <w:t>White 83.4%</w:t>
            </w:r>
          </w:p>
        </w:tc>
        <w:tc>
          <w:tcPr>
            <w:tcW w:w="2834" w:type="dxa"/>
            <w:vMerge w:val="restart"/>
            <w:shd w:val="clear" w:color="auto" w:fill="auto"/>
          </w:tcPr>
          <w:p w14:paraId="04251779" w14:textId="77777777" w:rsidR="001D43A0" w:rsidRDefault="001D43A0" w:rsidP="007A2A38">
            <w:r>
              <w:t>Within this reporting period 2017:</w:t>
            </w:r>
          </w:p>
          <w:p w14:paraId="1E022A71" w14:textId="77777777" w:rsidR="00414D39" w:rsidRDefault="00414D39" w:rsidP="007A2A38"/>
          <w:p w14:paraId="5422EE57" w14:textId="77777777" w:rsidR="00D6381C" w:rsidRDefault="00993C58" w:rsidP="007A2A38">
            <w:r>
              <w:t>The highest number of BME staff are within AfC band 2 (non-clinical) with the lowest being in band(s) 8.</w:t>
            </w:r>
          </w:p>
          <w:p w14:paraId="5B1E6FC6" w14:textId="77777777" w:rsidR="00993C58" w:rsidRDefault="00993C58" w:rsidP="007A2A38"/>
          <w:p w14:paraId="39B2D58C" w14:textId="77777777" w:rsidR="00993C58" w:rsidRDefault="0075082A" w:rsidP="007A2A38">
            <w:r>
              <w:t>Within bands 2-8a, there are higher numbers of BME staff in clinical roles than non-clinical roles.</w:t>
            </w:r>
          </w:p>
          <w:p w14:paraId="1CB734CD" w14:textId="77777777" w:rsidR="00993C58" w:rsidRDefault="00993C58" w:rsidP="007A2A38"/>
          <w:p w14:paraId="3B716740" w14:textId="77777777" w:rsidR="009D610A" w:rsidRDefault="009D610A" w:rsidP="007A2A38"/>
          <w:p w14:paraId="0892E6BC" w14:textId="77777777" w:rsidR="009D610A" w:rsidRDefault="009D610A" w:rsidP="007A2A38"/>
          <w:p w14:paraId="06AA5DAB" w14:textId="77777777" w:rsidR="009D610A" w:rsidRDefault="009D610A" w:rsidP="007A2A38"/>
          <w:p w14:paraId="50D81268" w14:textId="77777777" w:rsidR="009D610A" w:rsidRDefault="009D610A" w:rsidP="007A2A38"/>
          <w:p w14:paraId="0C46FCD8" w14:textId="77777777" w:rsidR="00996A56" w:rsidRDefault="00774BD4" w:rsidP="007A2A38">
            <w:r>
              <w:t>In comparison with 2016 significant changes include:</w:t>
            </w:r>
          </w:p>
          <w:p w14:paraId="1A5EB4E0" w14:textId="77777777" w:rsidR="00774BD4" w:rsidRDefault="00774BD4" w:rsidP="007A2A38"/>
          <w:p w14:paraId="3E4DB703" w14:textId="77777777" w:rsidR="00996A56" w:rsidRDefault="00996A56" w:rsidP="007A2A38">
            <w:r>
              <w:t>The number of non-clinical staff in band 2 has increased.</w:t>
            </w:r>
          </w:p>
          <w:p w14:paraId="4672CC6D" w14:textId="77777777" w:rsidR="00CB18F2" w:rsidRDefault="00CB18F2" w:rsidP="007A2A38"/>
          <w:p w14:paraId="3D193F60" w14:textId="77777777" w:rsidR="00996A56" w:rsidRDefault="00774BD4" w:rsidP="007A2A38">
            <w:r>
              <w:t xml:space="preserve">The number of </w:t>
            </w:r>
            <w:r w:rsidR="004C520D">
              <w:t xml:space="preserve">BME </w:t>
            </w:r>
            <w:r>
              <w:t>clinical staff in band 4 has increased</w:t>
            </w:r>
          </w:p>
          <w:p w14:paraId="0CA10E2F" w14:textId="77777777" w:rsidR="00774BD4" w:rsidRDefault="00774BD4" w:rsidP="00774BD4"/>
          <w:p w14:paraId="19A9DF6B" w14:textId="77777777" w:rsidR="00774BD4" w:rsidRDefault="00774BD4" w:rsidP="00774BD4">
            <w:r>
              <w:t xml:space="preserve">The number of </w:t>
            </w:r>
            <w:r w:rsidR="004C520D">
              <w:t xml:space="preserve">BME </w:t>
            </w:r>
            <w:r>
              <w:t>non-clinical staff in band 7 has decreased</w:t>
            </w:r>
          </w:p>
          <w:p w14:paraId="24ECC425" w14:textId="77777777" w:rsidR="004C520D" w:rsidRDefault="004C520D" w:rsidP="00774BD4"/>
          <w:p w14:paraId="2A2D82BB" w14:textId="77777777" w:rsidR="004C520D" w:rsidRDefault="004C520D" w:rsidP="00774BD4">
            <w:r>
              <w:t>The number of BME non-clinical staff in band 8a has decreased</w:t>
            </w:r>
          </w:p>
          <w:p w14:paraId="2EFCF7C2" w14:textId="77777777" w:rsidR="00774BD4" w:rsidRDefault="00774BD4" w:rsidP="00774BD4"/>
          <w:p w14:paraId="39B98D51" w14:textId="77777777" w:rsidR="002777A8" w:rsidRPr="00A472EE" w:rsidRDefault="002777A8" w:rsidP="00774BD4">
            <w:r>
              <w:t>Recording of bands 8 to VSM has changed for this reporting period</w:t>
            </w:r>
            <w:r w:rsidR="00CB18F2">
              <w:t xml:space="preserve"> </w:t>
            </w:r>
          </w:p>
        </w:tc>
        <w:tc>
          <w:tcPr>
            <w:tcW w:w="3487" w:type="dxa"/>
            <w:vMerge w:val="restart"/>
          </w:tcPr>
          <w:p w14:paraId="1E6F2CFA" w14:textId="77777777" w:rsidR="00D6381C" w:rsidRDefault="00D6381C" w:rsidP="00D658D2">
            <w:r w:rsidRPr="00444385">
              <w:t>EDS2 Goal 3 - 1c Monitoring career pathways in promotion</w:t>
            </w:r>
          </w:p>
          <w:p w14:paraId="2A1D306A" w14:textId="77777777" w:rsidR="009333BC" w:rsidRDefault="009333BC" w:rsidP="00D658D2"/>
          <w:p w14:paraId="3CD711D3" w14:textId="77777777" w:rsidR="00D6381C" w:rsidRDefault="00D6381C" w:rsidP="00D658D2">
            <w:r w:rsidRPr="00444385">
              <w:t>EDS2 Goal 3 - 2 a &amp;b Analysis of staff training &amp; staff survey</w:t>
            </w:r>
          </w:p>
          <w:p w14:paraId="21D391CA" w14:textId="77777777" w:rsidR="009333BC" w:rsidRPr="00444385" w:rsidRDefault="009333BC" w:rsidP="00D658D2"/>
          <w:p w14:paraId="4C8CA675" w14:textId="77777777" w:rsidR="009333BC" w:rsidRDefault="00D6381C" w:rsidP="00D658D2">
            <w:r w:rsidRPr="00444385">
              <w:t xml:space="preserve">Goal 3 - 3 a-e - review &amp; extend training program, targeted training </w:t>
            </w:r>
          </w:p>
          <w:p w14:paraId="4ADAB98F" w14:textId="77777777" w:rsidR="00D6381C" w:rsidRDefault="00D6381C" w:rsidP="00D658D2">
            <w:r w:rsidRPr="00444385">
              <w:t>reflecting needs of the organization</w:t>
            </w:r>
          </w:p>
          <w:p w14:paraId="440D81BC" w14:textId="77777777" w:rsidR="009333BC" w:rsidRDefault="009333BC" w:rsidP="00D658D2"/>
          <w:p w14:paraId="5536DA85" w14:textId="77777777" w:rsidR="00D6381C" w:rsidRDefault="00D6381C" w:rsidP="00D658D2">
            <w:r w:rsidRPr="00444385">
              <w:t>EDS2 Goal 3 - 4a &amp; b Annual appraisal reflect evidence in relation to E&amp;D values &amp; behaviours</w:t>
            </w:r>
          </w:p>
          <w:p w14:paraId="3469F643" w14:textId="77777777" w:rsidR="00D6381C" w:rsidRDefault="00D6381C" w:rsidP="00D658D2"/>
          <w:p w14:paraId="601928ED" w14:textId="77777777" w:rsidR="00BB0189" w:rsidRDefault="00BB0189" w:rsidP="00D658D2"/>
          <w:p w14:paraId="4043FBF7" w14:textId="77777777" w:rsidR="00BB0189" w:rsidRDefault="00BB0189" w:rsidP="00D658D2"/>
          <w:p w14:paraId="0B2613D7" w14:textId="77777777" w:rsidR="00BB0189" w:rsidRDefault="00BB0189" w:rsidP="00D658D2"/>
          <w:p w14:paraId="4ED3E22A" w14:textId="77777777" w:rsidR="009333BC" w:rsidRDefault="00BB0189" w:rsidP="00BB0189">
            <w:pPr>
              <w:pStyle w:val="ListParagraph"/>
              <w:numPr>
                <w:ilvl w:val="0"/>
                <w:numId w:val="15"/>
              </w:numPr>
            </w:pPr>
            <w:r>
              <w:t>Leadership &amp; management training/opportunities for future leaders</w:t>
            </w:r>
          </w:p>
          <w:p w14:paraId="319854E7" w14:textId="77777777" w:rsidR="008E7AB8" w:rsidRDefault="008E7AB8" w:rsidP="00BB0189">
            <w:pPr>
              <w:pStyle w:val="ListParagraph"/>
              <w:numPr>
                <w:ilvl w:val="0"/>
                <w:numId w:val="15"/>
              </w:numPr>
            </w:pPr>
            <w:r>
              <w:t>BME leadership programmes</w:t>
            </w:r>
          </w:p>
          <w:p w14:paraId="3BFDEE1F" w14:textId="77777777" w:rsidR="00BB0189" w:rsidRDefault="00BB0189" w:rsidP="00BB0189">
            <w:pPr>
              <w:pStyle w:val="ListParagraph"/>
              <w:numPr>
                <w:ilvl w:val="0"/>
                <w:numId w:val="15"/>
              </w:numPr>
            </w:pPr>
            <w:r>
              <w:t>Coaching &amp; mentoring opportunities</w:t>
            </w:r>
          </w:p>
          <w:p w14:paraId="17A4EAB0" w14:textId="77777777" w:rsidR="00BB0189" w:rsidRDefault="00BB0189" w:rsidP="00BB0189">
            <w:pPr>
              <w:pStyle w:val="ListParagraph"/>
              <w:numPr>
                <w:ilvl w:val="0"/>
                <w:numId w:val="15"/>
              </w:numPr>
            </w:pPr>
            <w:r>
              <w:t>Development pathways</w:t>
            </w:r>
          </w:p>
          <w:p w14:paraId="2CCC2A18" w14:textId="77777777" w:rsidR="00BB0189" w:rsidRDefault="00BB0189" w:rsidP="00BB0189">
            <w:pPr>
              <w:pStyle w:val="ListParagraph"/>
              <w:numPr>
                <w:ilvl w:val="0"/>
                <w:numId w:val="15"/>
              </w:numPr>
            </w:pPr>
            <w:r>
              <w:t>Review PDR process</w:t>
            </w:r>
          </w:p>
          <w:p w14:paraId="2F77B17D" w14:textId="77777777" w:rsidR="002C2BB6" w:rsidRDefault="002C2BB6" w:rsidP="00BB0189">
            <w:pPr>
              <w:pStyle w:val="ListParagraph"/>
              <w:numPr>
                <w:ilvl w:val="0"/>
                <w:numId w:val="15"/>
              </w:numPr>
            </w:pPr>
            <w:r>
              <w:t>Analyse career progression  within bands</w:t>
            </w:r>
          </w:p>
          <w:p w14:paraId="1DE0C8ED" w14:textId="77777777" w:rsidR="002C2BB6" w:rsidRDefault="002C2BB6" w:rsidP="00BB0189">
            <w:pPr>
              <w:pStyle w:val="ListParagraph"/>
              <w:numPr>
                <w:ilvl w:val="0"/>
                <w:numId w:val="15"/>
              </w:numPr>
            </w:pPr>
            <w:r>
              <w:t>Consider staff survey results around career progression opportunities</w:t>
            </w:r>
          </w:p>
          <w:p w14:paraId="5388EEA2" w14:textId="77777777" w:rsidR="00BB0189" w:rsidRPr="00444385" w:rsidRDefault="00BB0189" w:rsidP="00EB6D76">
            <w:pPr>
              <w:pStyle w:val="ListParagraph"/>
              <w:ind w:left="360"/>
            </w:pPr>
          </w:p>
        </w:tc>
      </w:tr>
      <w:tr w:rsidR="00D6381C" w:rsidRPr="00D739DB" w14:paraId="63ADD720" w14:textId="77777777" w:rsidTr="00EE798F">
        <w:trPr>
          <w:trHeight w:val="630"/>
        </w:trPr>
        <w:tc>
          <w:tcPr>
            <w:tcW w:w="249" w:type="dxa"/>
            <w:vMerge/>
            <w:shd w:val="clear" w:color="auto" w:fill="FFFFFF" w:themeFill="background1"/>
          </w:tcPr>
          <w:p w14:paraId="3C51C251" w14:textId="77777777" w:rsidR="00D6381C" w:rsidRDefault="00D6381C" w:rsidP="00570BDA">
            <w:pPr>
              <w:rPr>
                <w:sz w:val="24"/>
                <w:szCs w:val="24"/>
              </w:rPr>
            </w:pPr>
          </w:p>
        </w:tc>
        <w:tc>
          <w:tcPr>
            <w:tcW w:w="3403" w:type="dxa"/>
            <w:vMerge/>
          </w:tcPr>
          <w:p w14:paraId="27986A3B" w14:textId="77777777" w:rsidR="00D6381C" w:rsidRDefault="00D6381C" w:rsidP="0042296F"/>
        </w:tc>
        <w:tc>
          <w:tcPr>
            <w:tcW w:w="2410" w:type="dxa"/>
            <w:shd w:val="clear" w:color="auto" w:fill="auto"/>
          </w:tcPr>
          <w:p w14:paraId="1D3013E1" w14:textId="77777777" w:rsidR="00D6381C" w:rsidRDefault="00D6381C" w:rsidP="00D6381C">
            <w:r w:rsidRPr="002618FA">
              <w:t>Band 2 non-clinic</w:t>
            </w:r>
          </w:p>
          <w:p w14:paraId="58776C4A" w14:textId="77777777" w:rsidR="00D6381C" w:rsidRDefault="00D6381C" w:rsidP="00D6381C">
            <w:pPr>
              <w:rPr>
                <w:color w:val="FF0000"/>
              </w:rPr>
            </w:pPr>
            <w:r w:rsidRPr="002618FA">
              <w:t xml:space="preserve">BME </w:t>
            </w:r>
            <w:r w:rsidR="00276764">
              <w:t xml:space="preserve">28% </w:t>
            </w:r>
          </w:p>
          <w:p w14:paraId="78822CA5" w14:textId="77777777" w:rsidR="00D6381C" w:rsidRDefault="00D6381C" w:rsidP="00D6381C">
            <w:pPr>
              <w:pBdr>
                <w:bottom w:val="single" w:sz="6" w:space="1" w:color="auto"/>
              </w:pBdr>
              <w:rPr>
                <w:color w:val="FF0000"/>
              </w:rPr>
            </w:pPr>
            <w:r w:rsidRPr="002618FA">
              <w:t xml:space="preserve">White </w:t>
            </w:r>
            <w:r w:rsidR="00276764">
              <w:t xml:space="preserve">72% </w:t>
            </w:r>
          </w:p>
          <w:p w14:paraId="34F7A702" w14:textId="77777777" w:rsidR="00D6381C" w:rsidRPr="002618FA" w:rsidRDefault="00D6381C" w:rsidP="00D6381C">
            <w:pPr>
              <w:pBdr>
                <w:bottom w:val="single" w:sz="6" w:space="1" w:color="auto"/>
              </w:pBdr>
            </w:pPr>
            <w:r w:rsidRPr="002618FA">
              <w:t>Clinical</w:t>
            </w:r>
            <w:r w:rsidR="003D2315">
              <w:t xml:space="preserve"> </w:t>
            </w:r>
          </w:p>
          <w:p w14:paraId="1BCED551" w14:textId="77777777" w:rsidR="00D6381C" w:rsidRDefault="00D6381C" w:rsidP="00D6381C">
            <w:pPr>
              <w:pBdr>
                <w:bottom w:val="single" w:sz="6" w:space="1" w:color="auto"/>
              </w:pBdr>
              <w:rPr>
                <w:color w:val="FF0000"/>
              </w:rPr>
            </w:pPr>
            <w:r w:rsidRPr="002618FA">
              <w:t>BME</w:t>
            </w:r>
            <w:r>
              <w:t xml:space="preserve"> </w:t>
            </w:r>
            <w:r w:rsidRPr="002618FA">
              <w:t xml:space="preserve"> </w:t>
            </w:r>
            <w:r w:rsidR="00EE798F">
              <w:t>10</w:t>
            </w:r>
            <w:r>
              <w:t xml:space="preserve">% </w:t>
            </w:r>
          </w:p>
          <w:p w14:paraId="68DA32E1" w14:textId="77777777" w:rsidR="00D6381C" w:rsidRDefault="00D6381C" w:rsidP="00EE798F">
            <w:pPr>
              <w:pBdr>
                <w:bottom w:val="single" w:sz="6" w:space="1" w:color="auto"/>
              </w:pBdr>
              <w:rPr>
                <w:color w:val="FF0000"/>
              </w:rPr>
            </w:pPr>
            <w:r w:rsidRPr="002618FA">
              <w:t>White</w:t>
            </w:r>
            <w:r w:rsidR="00E62AD7">
              <w:t xml:space="preserve"> </w:t>
            </w:r>
            <w:r w:rsidR="00EE798F">
              <w:t>90</w:t>
            </w:r>
            <w:r>
              <w:t xml:space="preserve">% </w:t>
            </w:r>
          </w:p>
          <w:p w14:paraId="15DED342" w14:textId="77777777" w:rsidR="00EE798F" w:rsidRPr="002618FA" w:rsidRDefault="00EE798F" w:rsidP="00EE798F">
            <w:pPr>
              <w:pBdr>
                <w:bottom w:val="single" w:sz="6" w:space="1" w:color="auto"/>
              </w:pBdr>
            </w:pPr>
          </w:p>
        </w:tc>
        <w:tc>
          <w:tcPr>
            <w:tcW w:w="2268" w:type="dxa"/>
            <w:vMerge/>
            <w:shd w:val="clear" w:color="auto" w:fill="auto"/>
          </w:tcPr>
          <w:p w14:paraId="205B4593" w14:textId="77777777" w:rsidR="00D6381C" w:rsidRPr="002618FA" w:rsidRDefault="00D6381C" w:rsidP="00A92E33"/>
        </w:tc>
        <w:tc>
          <w:tcPr>
            <w:tcW w:w="2834" w:type="dxa"/>
            <w:vMerge/>
            <w:shd w:val="clear" w:color="auto" w:fill="auto"/>
          </w:tcPr>
          <w:p w14:paraId="6888CD86" w14:textId="77777777" w:rsidR="00D6381C" w:rsidRPr="00A472EE" w:rsidRDefault="00D6381C" w:rsidP="00CB3F0D"/>
        </w:tc>
        <w:tc>
          <w:tcPr>
            <w:tcW w:w="3487" w:type="dxa"/>
            <w:vMerge/>
          </w:tcPr>
          <w:p w14:paraId="63418590" w14:textId="77777777" w:rsidR="00D6381C" w:rsidRDefault="00D6381C" w:rsidP="00D658D2">
            <w:pPr>
              <w:pStyle w:val="ListParagraph"/>
              <w:numPr>
                <w:ilvl w:val="0"/>
                <w:numId w:val="6"/>
              </w:numPr>
            </w:pPr>
          </w:p>
        </w:tc>
      </w:tr>
      <w:tr w:rsidR="00D6381C" w:rsidRPr="00D739DB" w14:paraId="5BE3E053" w14:textId="77777777" w:rsidTr="00EE798F">
        <w:trPr>
          <w:trHeight w:val="660"/>
        </w:trPr>
        <w:tc>
          <w:tcPr>
            <w:tcW w:w="249" w:type="dxa"/>
            <w:vMerge/>
            <w:shd w:val="clear" w:color="auto" w:fill="FFFFFF" w:themeFill="background1"/>
          </w:tcPr>
          <w:p w14:paraId="1F22E375" w14:textId="77777777" w:rsidR="00D6381C" w:rsidRDefault="00D6381C" w:rsidP="00570BDA">
            <w:pPr>
              <w:rPr>
                <w:sz w:val="24"/>
                <w:szCs w:val="24"/>
              </w:rPr>
            </w:pPr>
          </w:p>
        </w:tc>
        <w:tc>
          <w:tcPr>
            <w:tcW w:w="3403" w:type="dxa"/>
            <w:vMerge/>
          </w:tcPr>
          <w:p w14:paraId="187CCA83" w14:textId="77777777" w:rsidR="00D6381C" w:rsidRDefault="00D6381C" w:rsidP="0042296F"/>
        </w:tc>
        <w:tc>
          <w:tcPr>
            <w:tcW w:w="2410" w:type="dxa"/>
            <w:shd w:val="clear" w:color="auto" w:fill="auto"/>
          </w:tcPr>
          <w:p w14:paraId="0671B040" w14:textId="77777777" w:rsidR="00803651" w:rsidRDefault="00803651" w:rsidP="00803651">
            <w:r w:rsidRPr="002618FA">
              <w:t>Band 3 non-clinic</w:t>
            </w:r>
          </w:p>
          <w:p w14:paraId="5283449E" w14:textId="77777777" w:rsidR="00AF10A6" w:rsidRDefault="00803651" w:rsidP="00803651">
            <w:pPr>
              <w:rPr>
                <w:color w:val="FF0000"/>
              </w:rPr>
            </w:pPr>
            <w:r w:rsidRPr="002618FA">
              <w:t xml:space="preserve">BME </w:t>
            </w:r>
            <w:r w:rsidR="006665BF">
              <w:t xml:space="preserve">10% </w:t>
            </w:r>
          </w:p>
          <w:p w14:paraId="10EC322D" w14:textId="77777777" w:rsidR="00803651" w:rsidRDefault="00803651" w:rsidP="00803651">
            <w:pPr>
              <w:rPr>
                <w:color w:val="FF0000"/>
              </w:rPr>
            </w:pPr>
            <w:r w:rsidRPr="002618FA">
              <w:t xml:space="preserve">White </w:t>
            </w:r>
            <w:r w:rsidR="006665BF">
              <w:t xml:space="preserve">90% </w:t>
            </w:r>
          </w:p>
          <w:p w14:paraId="504D947B" w14:textId="77777777" w:rsidR="00803651" w:rsidRPr="002618FA" w:rsidRDefault="00803651" w:rsidP="00803651">
            <w:r w:rsidRPr="002618FA">
              <w:t>Clinical</w:t>
            </w:r>
            <w:r w:rsidR="002B6FB1">
              <w:t xml:space="preserve"> </w:t>
            </w:r>
            <w:r w:rsidR="00A92FDF">
              <w:t xml:space="preserve"> </w:t>
            </w:r>
          </w:p>
          <w:p w14:paraId="4B460BFF" w14:textId="77777777" w:rsidR="00803651" w:rsidRDefault="00803651" w:rsidP="00803651">
            <w:pPr>
              <w:rPr>
                <w:color w:val="FF0000"/>
              </w:rPr>
            </w:pPr>
            <w:r w:rsidRPr="002618FA">
              <w:t xml:space="preserve">BME </w:t>
            </w:r>
            <w:r w:rsidR="002B6FB1">
              <w:t xml:space="preserve">14% </w:t>
            </w:r>
          </w:p>
          <w:p w14:paraId="59472341" w14:textId="77777777" w:rsidR="00D6381C" w:rsidRDefault="00803651" w:rsidP="00AF10A6">
            <w:pPr>
              <w:rPr>
                <w:color w:val="FF0000"/>
              </w:rPr>
            </w:pPr>
            <w:r w:rsidRPr="002618FA">
              <w:t xml:space="preserve">White </w:t>
            </w:r>
            <w:r w:rsidR="002B6FB1">
              <w:t xml:space="preserve">86% </w:t>
            </w:r>
          </w:p>
          <w:p w14:paraId="19206ADA" w14:textId="77777777" w:rsidR="00712252" w:rsidRPr="002B6FB1" w:rsidRDefault="00712252" w:rsidP="00AF10A6">
            <w:pPr>
              <w:rPr>
                <w:color w:val="FF0000"/>
              </w:rPr>
            </w:pPr>
          </w:p>
        </w:tc>
        <w:tc>
          <w:tcPr>
            <w:tcW w:w="2268" w:type="dxa"/>
            <w:vMerge/>
            <w:shd w:val="clear" w:color="auto" w:fill="auto"/>
          </w:tcPr>
          <w:p w14:paraId="0BAFF8CD" w14:textId="77777777" w:rsidR="00D6381C" w:rsidRPr="002618FA" w:rsidRDefault="00D6381C" w:rsidP="00A92E33"/>
        </w:tc>
        <w:tc>
          <w:tcPr>
            <w:tcW w:w="2834" w:type="dxa"/>
            <w:vMerge/>
            <w:shd w:val="clear" w:color="auto" w:fill="auto"/>
          </w:tcPr>
          <w:p w14:paraId="78E88E83" w14:textId="77777777" w:rsidR="00D6381C" w:rsidRPr="00A472EE" w:rsidRDefault="00D6381C" w:rsidP="00CB3F0D"/>
        </w:tc>
        <w:tc>
          <w:tcPr>
            <w:tcW w:w="3487" w:type="dxa"/>
            <w:vMerge/>
          </w:tcPr>
          <w:p w14:paraId="0CB020B8" w14:textId="77777777" w:rsidR="00D6381C" w:rsidRDefault="00D6381C" w:rsidP="00D658D2">
            <w:pPr>
              <w:pStyle w:val="ListParagraph"/>
              <w:numPr>
                <w:ilvl w:val="0"/>
                <w:numId w:val="6"/>
              </w:numPr>
            </w:pPr>
          </w:p>
        </w:tc>
      </w:tr>
      <w:tr w:rsidR="00C50E92" w:rsidRPr="00D739DB" w14:paraId="45A85242" w14:textId="77777777" w:rsidTr="00EE798F">
        <w:trPr>
          <w:trHeight w:val="8116"/>
        </w:trPr>
        <w:tc>
          <w:tcPr>
            <w:tcW w:w="249" w:type="dxa"/>
            <w:vMerge/>
            <w:shd w:val="clear" w:color="auto" w:fill="FFFFFF" w:themeFill="background1"/>
          </w:tcPr>
          <w:p w14:paraId="5021B3CE" w14:textId="77777777" w:rsidR="00C50E92" w:rsidRDefault="00C50E92" w:rsidP="00570BDA">
            <w:pPr>
              <w:rPr>
                <w:sz w:val="24"/>
                <w:szCs w:val="24"/>
              </w:rPr>
            </w:pPr>
          </w:p>
        </w:tc>
        <w:tc>
          <w:tcPr>
            <w:tcW w:w="3403" w:type="dxa"/>
            <w:vMerge/>
          </w:tcPr>
          <w:p w14:paraId="37FBD601" w14:textId="77777777" w:rsidR="00C50E92" w:rsidRDefault="00C50E92" w:rsidP="0042296F"/>
        </w:tc>
        <w:tc>
          <w:tcPr>
            <w:tcW w:w="2410" w:type="dxa"/>
            <w:shd w:val="clear" w:color="auto" w:fill="auto"/>
          </w:tcPr>
          <w:p w14:paraId="534DBAFB" w14:textId="77777777" w:rsidR="00C50E92" w:rsidRPr="002618FA" w:rsidRDefault="00C50E92" w:rsidP="000F4583">
            <w:r w:rsidRPr="002618FA">
              <w:t>Band 4 non-clinic</w:t>
            </w:r>
          </w:p>
          <w:p w14:paraId="680B081F" w14:textId="77777777" w:rsidR="00C50E92" w:rsidRDefault="00C50E92" w:rsidP="000F4583">
            <w:pPr>
              <w:rPr>
                <w:color w:val="FF0000"/>
              </w:rPr>
            </w:pPr>
            <w:r w:rsidRPr="002618FA">
              <w:t xml:space="preserve">BME </w:t>
            </w:r>
            <w:r>
              <w:t xml:space="preserve">11% </w:t>
            </w:r>
          </w:p>
          <w:p w14:paraId="0A437E68" w14:textId="77777777" w:rsidR="00C50E92" w:rsidRDefault="00C50E92" w:rsidP="000F4583">
            <w:pPr>
              <w:rPr>
                <w:color w:val="FF0000"/>
              </w:rPr>
            </w:pPr>
            <w:r w:rsidRPr="002618FA">
              <w:t xml:space="preserve">White </w:t>
            </w:r>
            <w:r>
              <w:t xml:space="preserve">89% </w:t>
            </w:r>
          </w:p>
          <w:p w14:paraId="5A5519E5" w14:textId="77777777" w:rsidR="00C50E92" w:rsidRPr="002618FA" w:rsidRDefault="00C50E92" w:rsidP="000F4583">
            <w:r w:rsidRPr="002618FA">
              <w:t>Clinical</w:t>
            </w:r>
          </w:p>
          <w:p w14:paraId="0DCF564A" w14:textId="77777777" w:rsidR="00C50E92" w:rsidRDefault="00C50E92" w:rsidP="000F4583">
            <w:pPr>
              <w:rPr>
                <w:color w:val="FF0000"/>
              </w:rPr>
            </w:pPr>
            <w:r w:rsidRPr="002618FA">
              <w:t xml:space="preserve">BME </w:t>
            </w:r>
            <w:r>
              <w:t xml:space="preserve">16% </w:t>
            </w:r>
          </w:p>
          <w:p w14:paraId="662DFE2B" w14:textId="77777777" w:rsidR="00C50E92" w:rsidRDefault="00C50E92" w:rsidP="000F4583">
            <w:pPr>
              <w:pBdr>
                <w:bottom w:val="single" w:sz="6" w:space="1" w:color="auto"/>
              </w:pBdr>
              <w:rPr>
                <w:color w:val="FF0000"/>
              </w:rPr>
            </w:pPr>
            <w:r w:rsidRPr="002618FA">
              <w:t xml:space="preserve">White </w:t>
            </w:r>
            <w:r>
              <w:t xml:space="preserve">84% </w:t>
            </w:r>
          </w:p>
          <w:p w14:paraId="0D7C94AF" w14:textId="77777777" w:rsidR="001C71D1" w:rsidRPr="002618FA" w:rsidRDefault="001C71D1" w:rsidP="001C71D1">
            <w:r w:rsidRPr="002618FA">
              <w:t>Band 5 non-clinic</w:t>
            </w:r>
          </w:p>
          <w:p w14:paraId="7F60C7F9" w14:textId="77777777" w:rsidR="001C71D1" w:rsidRDefault="001C71D1" w:rsidP="001C71D1">
            <w:pPr>
              <w:rPr>
                <w:color w:val="FF0000"/>
              </w:rPr>
            </w:pPr>
            <w:r w:rsidRPr="002618FA">
              <w:t xml:space="preserve">BME </w:t>
            </w:r>
            <w:r w:rsidR="00E6411D">
              <w:t xml:space="preserve">8% </w:t>
            </w:r>
          </w:p>
          <w:p w14:paraId="3EE4A9D2" w14:textId="77777777" w:rsidR="001C71D1" w:rsidRDefault="001C71D1" w:rsidP="001C71D1">
            <w:pPr>
              <w:rPr>
                <w:color w:val="FF0000"/>
              </w:rPr>
            </w:pPr>
            <w:r w:rsidRPr="002618FA">
              <w:t>White</w:t>
            </w:r>
            <w:r>
              <w:t xml:space="preserve"> </w:t>
            </w:r>
            <w:r w:rsidR="00E6411D">
              <w:t xml:space="preserve">92% </w:t>
            </w:r>
          </w:p>
          <w:p w14:paraId="6553BB9F" w14:textId="77777777" w:rsidR="001C71D1" w:rsidRPr="002618FA" w:rsidRDefault="001C71D1" w:rsidP="001C71D1">
            <w:r w:rsidRPr="002618FA">
              <w:t xml:space="preserve">Clinical </w:t>
            </w:r>
          </w:p>
          <w:p w14:paraId="5851B6E6" w14:textId="77777777" w:rsidR="001C71D1" w:rsidRDefault="001C71D1" w:rsidP="001C71D1">
            <w:pPr>
              <w:rPr>
                <w:color w:val="FF0000"/>
              </w:rPr>
            </w:pPr>
            <w:r w:rsidRPr="002618FA">
              <w:t xml:space="preserve">BME </w:t>
            </w:r>
            <w:r w:rsidR="00E6411D">
              <w:t xml:space="preserve">10% </w:t>
            </w:r>
          </w:p>
          <w:p w14:paraId="51E28439" w14:textId="77777777" w:rsidR="00C50E92" w:rsidRDefault="001C71D1" w:rsidP="001C71D1">
            <w:pPr>
              <w:rPr>
                <w:color w:val="FF0000"/>
              </w:rPr>
            </w:pPr>
            <w:r w:rsidRPr="002618FA">
              <w:t xml:space="preserve">White </w:t>
            </w:r>
            <w:r w:rsidR="00E6411D">
              <w:t xml:space="preserve">90% </w:t>
            </w:r>
          </w:p>
          <w:p w14:paraId="79F76368" w14:textId="77777777" w:rsidR="00E6411D" w:rsidRDefault="00E6411D" w:rsidP="001C71D1">
            <w:pPr>
              <w:rPr>
                <w:color w:val="FF0000"/>
              </w:rPr>
            </w:pPr>
            <w:r>
              <w:rPr>
                <w:color w:val="FF0000"/>
              </w:rPr>
              <w:t xml:space="preserve"> </w:t>
            </w:r>
          </w:p>
          <w:p w14:paraId="22AD91C8" w14:textId="77777777" w:rsidR="009202F7" w:rsidRPr="002618FA" w:rsidRDefault="009202F7" w:rsidP="009202F7">
            <w:pPr>
              <w:pBdr>
                <w:top w:val="single" w:sz="6" w:space="1" w:color="auto"/>
                <w:bottom w:val="single" w:sz="6" w:space="1" w:color="auto"/>
              </w:pBdr>
            </w:pPr>
            <w:r w:rsidRPr="002618FA">
              <w:t>Band 6 non-clinic</w:t>
            </w:r>
          </w:p>
          <w:p w14:paraId="77BE6904" w14:textId="77777777" w:rsidR="009202F7" w:rsidRDefault="009202F7" w:rsidP="009202F7">
            <w:pPr>
              <w:pBdr>
                <w:top w:val="single" w:sz="6" w:space="1" w:color="auto"/>
                <w:bottom w:val="single" w:sz="6" w:space="1" w:color="auto"/>
              </w:pBdr>
              <w:rPr>
                <w:color w:val="FF0000"/>
              </w:rPr>
            </w:pPr>
            <w:r w:rsidRPr="002618FA">
              <w:t xml:space="preserve">BME </w:t>
            </w:r>
            <w:r>
              <w:t xml:space="preserve"> </w:t>
            </w:r>
            <w:r w:rsidR="00557C7C">
              <w:t xml:space="preserve">8% </w:t>
            </w:r>
          </w:p>
          <w:p w14:paraId="5ECFA39B" w14:textId="77777777" w:rsidR="009202F7" w:rsidRDefault="00FD7AE5" w:rsidP="009202F7">
            <w:pPr>
              <w:pBdr>
                <w:top w:val="single" w:sz="6" w:space="1" w:color="auto"/>
                <w:bottom w:val="single" w:sz="6" w:space="1" w:color="auto"/>
              </w:pBdr>
              <w:rPr>
                <w:color w:val="FF0000"/>
              </w:rPr>
            </w:pPr>
            <w:r>
              <w:t>W</w:t>
            </w:r>
            <w:r w:rsidR="009202F7" w:rsidRPr="002618FA">
              <w:t xml:space="preserve">hite </w:t>
            </w:r>
            <w:r w:rsidR="00557C7C">
              <w:t xml:space="preserve">92% </w:t>
            </w:r>
          </w:p>
          <w:p w14:paraId="5EC4538A" w14:textId="77777777" w:rsidR="009202F7" w:rsidRPr="002618FA" w:rsidRDefault="009202F7" w:rsidP="009202F7">
            <w:pPr>
              <w:pBdr>
                <w:top w:val="single" w:sz="6" w:space="1" w:color="auto"/>
                <w:bottom w:val="single" w:sz="6" w:space="1" w:color="auto"/>
              </w:pBdr>
            </w:pPr>
            <w:r w:rsidRPr="002618FA">
              <w:t>Clinical</w:t>
            </w:r>
          </w:p>
          <w:p w14:paraId="2CC5B3FE" w14:textId="77777777" w:rsidR="009202F7" w:rsidRDefault="009202F7" w:rsidP="009202F7">
            <w:pPr>
              <w:pBdr>
                <w:top w:val="single" w:sz="6" w:space="1" w:color="auto"/>
                <w:bottom w:val="single" w:sz="6" w:space="1" w:color="auto"/>
              </w:pBdr>
              <w:rPr>
                <w:color w:val="FF0000"/>
              </w:rPr>
            </w:pPr>
            <w:r w:rsidRPr="002618FA">
              <w:t xml:space="preserve">BME </w:t>
            </w:r>
            <w:r w:rsidR="00557C7C">
              <w:t xml:space="preserve">10% </w:t>
            </w:r>
          </w:p>
          <w:p w14:paraId="3796EF77" w14:textId="77777777" w:rsidR="00E6411D" w:rsidRDefault="009202F7" w:rsidP="009202F7">
            <w:pPr>
              <w:pBdr>
                <w:top w:val="single" w:sz="6" w:space="1" w:color="auto"/>
                <w:bottom w:val="single" w:sz="6" w:space="1" w:color="auto"/>
              </w:pBdr>
              <w:rPr>
                <w:color w:val="FF0000"/>
              </w:rPr>
            </w:pPr>
            <w:r w:rsidRPr="002618FA">
              <w:t xml:space="preserve">White </w:t>
            </w:r>
            <w:r w:rsidR="00557C7C">
              <w:t xml:space="preserve">90% </w:t>
            </w:r>
          </w:p>
          <w:p w14:paraId="346D7A0E" w14:textId="77777777" w:rsidR="00E7483A" w:rsidRPr="00680AD8" w:rsidRDefault="00E7483A" w:rsidP="009202F7">
            <w:pPr>
              <w:pBdr>
                <w:top w:val="single" w:sz="6" w:space="1" w:color="auto"/>
                <w:bottom w:val="single" w:sz="6" w:space="1" w:color="auto"/>
              </w:pBdr>
            </w:pPr>
            <w:r w:rsidRPr="00680AD8">
              <w:t xml:space="preserve">------------------------ </w:t>
            </w:r>
            <w:r w:rsidR="00680AD8">
              <w:t>------</w:t>
            </w:r>
          </w:p>
          <w:p w14:paraId="66F02C0C" w14:textId="77777777" w:rsidR="00E7483A" w:rsidRDefault="00E7483A" w:rsidP="009202F7">
            <w:pPr>
              <w:pBdr>
                <w:top w:val="single" w:sz="6" w:space="1" w:color="auto"/>
                <w:bottom w:val="single" w:sz="6" w:space="1" w:color="auto"/>
              </w:pBdr>
              <w:rPr>
                <w:color w:val="FF0000"/>
              </w:rPr>
            </w:pPr>
            <w:r w:rsidRPr="00CB3F0D">
              <w:t>Band 7 non-clinic</w:t>
            </w:r>
            <w:r>
              <w:t xml:space="preserve"> </w:t>
            </w:r>
            <w:r w:rsidRPr="002618FA">
              <w:t>BME</w:t>
            </w:r>
            <w:r>
              <w:t xml:space="preserve"> 3% </w:t>
            </w:r>
          </w:p>
          <w:p w14:paraId="26D6B4B5" w14:textId="77777777" w:rsidR="00E7483A" w:rsidRDefault="00E7483A" w:rsidP="009202F7">
            <w:pPr>
              <w:pBdr>
                <w:top w:val="single" w:sz="6" w:space="1" w:color="auto"/>
                <w:bottom w:val="single" w:sz="6" w:space="1" w:color="auto"/>
              </w:pBdr>
              <w:rPr>
                <w:color w:val="FF0000"/>
              </w:rPr>
            </w:pPr>
            <w:r w:rsidRPr="002618FA">
              <w:t xml:space="preserve">White </w:t>
            </w:r>
            <w:r>
              <w:t xml:space="preserve"> 97% </w:t>
            </w:r>
          </w:p>
          <w:p w14:paraId="15DF5042" w14:textId="77777777" w:rsidR="00E7483A" w:rsidRDefault="00E7483A" w:rsidP="009202F7">
            <w:pPr>
              <w:pBdr>
                <w:top w:val="single" w:sz="6" w:space="1" w:color="auto"/>
                <w:bottom w:val="single" w:sz="6" w:space="1" w:color="auto"/>
              </w:pBdr>
            </w:pPr>
            <w:r w:rsidRPr="002618FA">
              <w:t>Clinical</w:t>
            </w:r>
            <w:r>
              <w:t xml:space="preserve">              </w:t>
            </w:r>
          </w:p>
          <w:p w14:paraId="3316B8E9" w14:textId="77777777" w:rsidR="00E7483A" w:rsidRDefault="00E7483A" w:rsidP="009202F7">
            <w:pPr>
              <w:pBdr>
                <w:top w:val="single" w:sz="6" w:space="1" w:color="auto"/>
                <w:bottom w:val="single" w:sz="6" w:space="1" w:color="auto"/>
              </w:pBdr>
              <w:rPr>
                <w:color w:val="FF0000"/>
              </w:rPr>
            </w:pPr>
            <w:r w:rsidRPr="002618FA">
              <w:t xml:space="preserve">BME </w:t>
            </w:r>
            <w:r>
              <w:t xml:space="preserve">6% </w:t>
            </w:r>
          </w:p>
          <w:p w14:paraId="09C0A0AF" w14:textId="77777777" w:rsidR="00E7483A" w:rsidRDefault="00E7483A" w:rsidP="009202F7">
            <w:pPr>
              <w:pBdr>
                <w:top w:val="single" w:sz="6" w:space="1" w:color="auto"/>
                <w:bottom w:val="single" w:sz="6" w:space="1" w:color="auto"/>
              </w:pBdr>
              <w:rPr>
                <w:color w:val="FF0000"/>
              </w:rPr>
            </w:pPr>
            <w:r w:rsidRPr="002618FA">
              <w:t xml:space="preserve">White </w:t>
            </w:r>
            <w:r>
              <w:t xml:space="preserve">94% </w:t>
            </w:r>
          </w:p>
          <w:p w14:paraId="3DE10B7A" w14:textId="77777777" w:rsidR="002650F0" w:rsidRPr="00E7483A" w:rsidRDefault="002650F0" w:rsidP="009202F7">
            <w:pPr>
              <w:pBdr>
                <w:top w:val="single" w:sz="6" w:space="1" w:color="auto"/>
                <w:bottom w:val="single" w:sz="6" w:space="1" w:color="auto"/>
              </w:pBdr>
              <w:rPr>
                <w:color w:val="FF0000"/>
              </w:rPr>
            </w:pPr>
          </w:p>
          <w:p w14:paraId="7D82201B" w14:textId="77777777" w:rsidR="00E20486" w:rsidRDefault="002650F0" w:rsidP="002650F0">
            <w:pPr>
              <w:rPr>
                <w:color w:val="FF0000"/>
              </w:rPr>
            </w:pPr>
            <w:r>
              <w:t xml:space="preserve">Band </w:t>
            </w:r>
            <w:r w:rsidRPr="002618FA">
              <w:t>8a non-clinic</w:t>
            </w:r>
            <w:r>
              <w:t xml:space="preserve">                 </w:t>
            </w:r>
            <w:r w:rsidRPr="002618FA">
              <w:t xml:space="preserve">BME </w:t>
            </w:r>
            <w:r w:rsidR="00E20486">
              <w:t xml:space="preserve">0% </w:t>
            </w:r>
          </w:p>
          <w:p w14:paraId="0416B562" w14:textId="77777777" w:rsidR="008C18B5" w:rsidRDefault="002650F0" w:rsidP="002650F0">
            <w:pPr>
              <w:rPr>
                <w:color w:val="FF0000"/>
              </w:rPr>
            </w:pPr>
            <w:r w:rsidRPr="002618FA">
              <w:t>White</w:t>
            </w:r>
            <w:r w:rsidR="00E20486">
              <w:t xml:space="preserve"> 100% </w:t>
            </w:r>
            <w:r w:rsidRPr="002618FA">
              <w:t xml:space="preserve"> </w:t>
            </w:r>
            <w:r w:rsidRPr="00431D01">
              <w:rPr>
                <w:color w:val="FF0000"/>
              </w:rPr>
              <w:t xml:space="preserve"> </w:t>
            </w:r>
            <w:r>
              <w:rPr>
                <w:color w:val="FF0000"/>
              </w:rPr>
              <w:t xml:space="preserve"> </w:t>
            </w:r>
          </w:p>
          <w:p w14:paraId="76391098" w14:textId="77777777" w:rsidR="008C18B5" w:rsidRDefault="002650F0" w:rsidP="002650F0">
            <w:r w:rsidRPr="002618FA">
              <w:t>Clinical</w:t>
            </w:r>
            <w:r>
              <w:t xml:space="preserve">        </w:t>
            </w:r>
          </w:p>
          <w:p w14:paraId="063E8691" w14:textId="77777777" w:rsidR="00E20486" w:rsidRDefault="002650F0" w:rsidP="002650F0">
            <w:r w:rsidRPr="002618FA">
              <w:t xml:space="preserve">BME </w:t>
            </w:r>
            <w:r w:rsidR="00E20486">
              <w:t>0%</w:t>
            </w:r>
          </w:p>
          <w:p w14:paraId="27BD1928" w14:textId="77777777" w:rsidR="002650F0" w:rsidRDefault="002650F0" w:rsidP="002650F0">
            <w:pPr>
              <w:rPr>
                <w:color w:val="FF0000"/>
              </w:rPr>
            </w:pPr>
            <w:r w:rsidRPr="002618FA">
              <w:t xml:space="preserve">White </w:t>
            </w:r>
            <w:r w:rsidR="00E20486">
              <w:t xml:space="preserve">100% </w:t>
            </w:r>
          </w:p>
          <w:p w14:paraId="1C7ADB04" w14:textId="77777777" w:rsidR="00FD7AE5" w:rsidRDefault="00FD7AE5" w:rsidP="000440A2">
            <w:pPr>
              <w:pBdr>
                <w:top w:val="single" w:sz="6" w:space="1" w:color="auto"/>
                <w:bottom w:val="single" w:sz="6" w:space="1" w:color="auto"/>
              </w:pBdr>
            </w:pPr>
          </w:p>
          <w:p w14:paraId="3030E6DF" w14:textId="77777777" w:rsidR="00FD7AE5" w:rsidRDefault="00FD7AE5" w:rsidP="000440A2">
            <w:pPr>
              <w:pBdr>
                <w:top w:val="single" w:sz="6" w:space="1" w:color="auto"/>
                <w:bottom w:val="single" w:sz="6" w:space="1" w:color="auto"/>
              </w:pBdr>
            </w:pPr>
          </w:p>
          <w:p w14:paraId="5F15B840" w14:textId="77777777" w:rsidR="006A5716" w:rsidRDefault="00FD7AE5" w:rsidP="000440A2">
            <w:pPr>
              <w:pBdr>
                <w:top w:val="single" w:sz="6" w:space="1" w:color="auto"/>
                <w:bottom w:val="single" w:sz="6" w:space="1" w:color="auto"/>
              </w:pBdr>
            </w:pPr>
            <w:r>
              <w:t>B</w:t>
            </w:r>
            <w:r w:rsidR="00800920" w:rsidRPr="00800920">
              <w:t>and 8b</w:t>
            </w:r>
            <w:r w:rsidR="00046ECE">
              <w:t xml:space="preserve"> </w:t>
            </w:r>
          </w:p>
          <w:p w14:paraId="5F4A54C7" w14:textId="77777777" w:rsidR="00800920" w:rsidRDefault="00800920" w:rsidP="000440A2">
            <w:pPr>
              <w:pBdr>
                <w:top w:val="single" w:sz="6" w:space="1" w:color="auto"/>
                <w:bottom w:val="single" w:sz="6" w:space="1" w:color="auto"/>
              </w:pBdr>
            </w:pPr>
            <w:r w:rsidRPr="00800920">
              <w:t>non-clinic</w:t>
            </w:r>
            <w:r w:rsidR="006A5716">
              <w:t>al</w:t>
            </w:r>
          </w:p>
          <w:p w14:paraId="41A334DA" w14:textId="77777777" w:rsidR="00046ECE" w:rsidRPr="00AA5FE0" w:rsidRDefault="00800920" w:rsidP="000440A2">
            <w:pPr>
              <w:pBdr>
                <w:top w:val="single" w:sz="6" w:space="1" w:color="auto"/>
                <w:bottom w:val="single" w:sz="6" w:space="1" w:color="auto"/>
              </w:pBdr>
              <w:rPr>
                <w:color w:val="FF0000"/>
              </w:rPr>
            </w:pPr>
            <w:r>
              <w:t>BME</w:t>
            </w:r>
            <w:r w:rsidR="000440A2" w:rsidRPr="00800920">
              <w:t xml:space="preserve"> </w:t>
            </w:r>
            <w:r w:rsidR="00EC4F7E">
              <w:t xml:space="preserve"> </w:t>
            </w:r>
            <w:r w:rsidR="00DD7069">
              <w:t>10%</w:t>
            </w:r>
          </w:p>
          <w:p w14:paraId="2D2F71E1" w14:textId="77777777" w:rsidR="00EC4F7E" w:rsidRPr="00AA5FE0" w:rsidRDefault="00EC4F7E" w:rsidP="000440A2">
            <w:pPr>
              <w:pBdr>
                <w:top w:val="single" w:sz="6" w:space="1" w:color="auto"/>
                <w:bottom w:val="single" w:sz="6" w:space="1" w:color="auto"/>
              </w:pBdr>
              <w:rPr>
                <w:color w:val="FF0000"/>
              </w:rPr>
            </w:pPr>
            <w:r>
              <w:t>White</w:t>
            </w:r>
            <w:r w:rsidR="001937F4">
              <w:t xml:space="preserve"> </w:t>
            </w:r>
            <w:r w:rsidR="00DD7069">
              <w:t>90%</w:t>
            </w:r>
          </w:p>
          <w:p w14:paraId="103080AF" w14:textId="77777777" w:rsidR="00EC4F7E" w:rsidRDefault="00EC4F7E" w:rsidP="000440A2">
            <w:pPr>
              <w:pBdr>
                <w:top w:val="single" w:sz="6" w:space="1" w:color="auto"/>
                <w:bottom w:val="single" w:sz="6" w:space="1" w:color="auto"/>
              </w:pBdr>
            </w:pPr>
            <w:r>
              <w:t xml:space="preserve">Clinical </w:t>
            </w:r>
          </w:p>
          <w:p w14:paraId="2FC5790A" w14:textId="77777777" w:rsidR="00EC4F7E" w:rsidRPr="001937F4" w:rsidRDefault="00EC4F7E" w:rsidP="000440A2">
            <w:pPr>
              <w:pBdr>
                <w:top w:val="single" w:sz="6" w:space="1" w:color="auto"/>
                <w:bottom w:val="single" w:sz="6" w:space="1" w:color="auto"/>
              </w:pBdr>
              <w:rPr>
                <w:color w:val="FF0000"/>
              </w:rPr>
            </w:pPr>
            <w:r>
              <w:t>BME</w:t>
            </w:r>
            <w:r w:rsidR="00AA5FE0">
              <w:t xml:space="preserve"> </w:t>
            </w:r>
            <w:r w:rsidR="00DD7069">
              <w:t>100%</w:t>
            </w:r>
          </w:p>
          <w:p w14:paraId="45C148B4" w14:textId="77777777" w:rsidR="00E7483A" w:rsidRDefault="00EC4F7E" w:rsidP="005D1B5D">
            <w:pPr>
              <w:pBdr>
                <w:top w:val="single" w:sz="6" w:space="1" w:color="auto"/>
                <w:bottom w:val="single" w:sz="6" w:space="1" w:color="auto"/>
              </w:pBdr>
            </w:pPr>
            <w:r>
              <w:t>White</w:t>
            </w:r>
            <w:r w:rsidR="001937F4">
              <w:t xml:space="preserve"> </w:t>
            </w:r>
            <w:r w:rsidR="00DD7069">
              <w:t>0%</w:t>
            </w:r>
          </w:p>
          <w:p w14:paraId="230EF397" w14:textId="77777777" w:rsidR="00046ECE" w:rsidRDefault="00046ECE" w:rsidP="005D1B5D">
            <w:pPr>
              <w:pBdr>
                <w:top w:val="single" w:sz="6" w:space="1" w:color="auto"/>
                <w:bottom w:val="single" w:sz="6" w:space="1" w:color="auto"/>
              </w:pBdr>
            </w:pPr>
          </w:p>
          <w:p w14:paraId="0FA3A54D" w14:textId="77777777" w:rsidR="00D67FA7" w:rsidRDefault="00D67FA7" w:rsidP="00D67FA7">
            <w:pPr>
              <w:pBdr>
                <w:top w:val="single" w:sz="6" w:space="1" w:color="auto"/>
                <w:bottom w:val="single" w:sz="6" w:space="1" w:color="auto"/>
              </w:pBdr>
            </w:pPr>
            <w:r w:rsidRPr="00800920">
              <w:t>Band 8</w:t>
            </w:r>
            <w:r>
              <w:t xml:space="preserve">c </w:t>
            </w:r>
          </w:p>
          <w:p w14:paraId="14092C5A" w14:textId="77777777" w:rsidR="00D67FA7" w:rsidRDefault="00D67FA7" w:rsidP="00D67FA7">
            <w:pPr>
              <w:pBdr>
                <w:top w:val="single" w:sz="6" w:space="1" w:color="auto"/>
                <w:bottom w:val="single" w:sz="6" w:space="1" w:color="auto"/>
              </w:pBdr>
            </w:pPr>
            <w:r w:rsidRPr="00800920">
              <w:t>non-clinic</w:t>
            </w:r>
            <w:r>
              <w:t>al</w:t>
            </w:r>
          </w:p>
          <w:p w14:paraId="3EF74712" w14:textId="77777777" w:rsidR="00D67FA7" w:rsidRPr="00AA5FE0" w:rsidRDefault="00D67FA7" w:rsidP="00D67FA7">
            <w:pPr>
              <w:pBdr>
                <w:top w:val="single" w:sz="6" w:space="1" w:color="auto"/>
                <w:bottom w:val="single" w:sz="6" w:space="1" w:color="auto"/>
              </w:pBdr>
              <w:rPr>
                <w:color w:val="FF0000"/>
              </w:rPr>
            </w:pPr>
            <w:r>
              <w:t>BME</w:t>
            </w:r>
            <w:r w:rsidRPr="00800920">
              <w:t xml:space="preserve"> </w:t>
            </w:r>
            <w:r>
              <w:t xml:space="preserve"> </w:t>
            </w:r>
            <w:r w:rsidR="00DD7069">
              <w:t>0%</w:t>
            </w:r>
          </w:p>
          <w:p w14:paraId="2F6E573B" w14:textId="77777777" w:rsidR="00D67FA7" w:rsidRPr="00AA5FE0" w:rsidRDefault="00D67FA7" w:rsidP="00D67FA7">
            <w:pPr>
              <w:pBdr>
                <w:top w:val="single" w:sz="6" w:space="1" w:color="auto"/>
                <w:bottom w:val="single" w:sz="6" w:space="1" w:color="auto"/>
              </w:pBdr>
              <w:rPr>
                <w:color w:val="FF0000"/>
              </w:rPr>
            </w:pPr>
            <w:r>
              <w:t>White</w:t>
            </w:r>
            <w:r w:rsidR="00DD7069">
              <w:t>100%</w:t>
            </w:r>
          </w:p>
          <w:p w14:paraId="3715362B" w14:textId="77777777" w:rsidR="00D67FA7" w:rsidRDefault="00D67FA7" w:rsidP="00D67FA7">
            <w:pPr>
              <w:pBdr>
                <w:top w:val="single" w:sz="6" w:space="1" w:color="auto"/>
                <w:bottom w:val="single" w:sz="6" w:space="1" w:color="auto"/>
              </w:pBdr>
            </w:pPr>
            <w:r>
              <w:t xml:space="preserve">Clinical </w:t>
            </w:r>
          </w:p>
          <w:p w14:paraId="43CBF141" w14:textId="77777777" w:rsidR="00D67FA7" w:rsidRPr="001937F4" w:rsidRDefault="00D67FA7" w:rsidP="00D67FA7">
            <w:pPr>
              <w:pBdr>
                <w:top w:val="single" w:sz="6" w:space="1" w:color="auto"/>
                <w:bottom w:val="single" w:sz="6" w:space="1" w:color="auto"/>
              </w:pBdr>
              <w:rPr>
                <w:color w:val="FF0000"/>
              </w:rPr>
            </w:pPr>
            <w:r>
              <w:t xml:space="preserve">BME </w:t>
            </w:r>
            <w:r w:rsidR="00B666E9">
              <w:t>0</w:t>
            </w:r>
            <w:r w:rsidR="00DD7069">
              <w:t>%</w:t>
            </w:r>
          </w:p>
          <w:p w14:paraId="01F31818" w14:textId="77777777" w:rsidR="00D67FA7" w:rsidRDefault="00D67FA7" w:rsidP="005D1B5D">
            <w:pPr>
              <w:pBdr>
                <w:top w:val="single" w:sz="6" w:space="1" w:color="auto"/>
                <w:bottom w:val="single" w:sz="6" w:space="1" w:color="auto"/>
              </w:pBdr>
            </w:pPr>
            <w:r>
              <w:t xml:space="preserve">White </w:t>
            </w:r>
            <w:r w:rsidR="00B666E9">
              <w:t>0</w:t>
            </w:r>
            <w:r w:rsidR="00DD7069">
              <w:t>%</w:t>
            </w:r>
          </w:p>
          <w:p w14:paraId="65EFFD26" w14:textId="77777777" w:rsidR="00DD7069" w:rsidRDefault="00DD7069" w:rsidP="005D1B5D">
            <w:pPr>
              <w:pBdr>
                <w:top w:val="single" w:sz="6" w:space="1" w:color="auto"/>
                <w:bottom w:val="single" w:sz="6" w:space="1" w:color="auto"/>
              </w:pBdr>
            </w:pPr>
          </w:p>
          <w:p w14:paraId="42CF8FFF" w14:textId="77777777" w:rsidR="00D67FA7" w:rsidRDefault="00D67FA7" w:rsidP="005D1B5D">
            <w:pPr>
              <w:pBdr>
                <w:top w:val="single" w:sz="6" w:space="1" w:color="auto"/>
                <w:bottom w:val="single" w:sz="6" w:space="1" w:color="auto"/>
              </w:pBdr>
            </w:pPr>
            <w:r>
              <w:t>Medical subgroups</w:t>
            </w:r>
          </w:p>
          <w:p w14:paraId="2FD3F76A" w14:textId="77777777" w:rsidR="00B666E9" w:rsidRDefault="00B666E9" w:rsidP="005D1B5D">
            <w:pPr>
              <w:pBdr>
                <w:top w:val="single" w:sz="6" w:space="1" w:color="auto"/>
                <w:bottom w:val="single" w:sz="6" w:space="1" w:color="auto"/>
              </w:pBdr>
            </w:pPr>
            <w:r>
              <w:t xml:space="preserve">BME </w:t>
            </w:r>
            <w:r w:rsidR="00DD7069">
              <w:t>40%</w:t>
            </w:r>
          </w:p>
          <w:p w14:paraId="71C765D0" w14:textId="77777777" w:rsidR="00B666E9" w:rsidRDefault="00B666E9" w:rsidP="005D1B5D">
            <w:pPr>
              <w:pBdr>
                <w:top w:val="single" w:sz="6" w:space="1" w:color="auto"/>
                <w:bottom w:val="single" w:sz="6" w:space="1" w:color="auto"/>
              </w:pBdr>
            </w:pPr>
            <w:r>
              <w:t xml:space="preserve">White </w:t>
            </w:r>
            <w:r w:rsidR="00DD7069">
              <w:t>60%</w:t>
            </w:r>
          </w:p>
          <w:p w14:paraId="0999C145" w14:textId="77777777" w:rsidR="00D67FA7" w:rsidRDefault="00D67FA7" w:rsidP="005D1B5D">
            <w:pPr>
              <w:pBdr>
                <w:top w:val="single" w:sz="6" w:space="1" w:color="auto"/>
                <w:bottom w:val="single" w:sz="6" w:space="1" w:color="auto"/>
              </w:pBdr>
            </w:pPr>
          </w:p>
          <w:p w14:paraId="6A982C56" w14:textId="77777777" w:rsidR="00046ECE" w:rsidRPr="00187ACD" w:rsidRDefault="00D67FA7" w:rsidP="005D1B5D">
            <w:pPr>
              <w:pBdr>
                <w:top w:val="single" w:sz="6" w:space="1" w:color="auto"/>
                <w:bottom w:val="single" w:sz="6" w:space="1" w:color="auto"/>
              </w:pBdr>
            </w:pPr>
            <w:r w:rsidRPr="00187ACD">
              <w:t>VSM</w:t>
            </w:r>
          </w:p>
          <w:p w14:paraId="6AE9C8E4" w14:textId="77777777" w:rsidR="00D67FA7" w:rsidRPr="00187ACD" w:rsidRDefault="00D67FA7" w:rsidP="005D1B5D">
            <w:pPr>
              <w:pBdr>
                <w:top w:val="single" w:sz="6" w:space="1" w:color="auto"/>
                <w:bottom w:val="single" w:sz="6" w:space="1" w:color="auto"/>
              </w:pBdr>
            </w:pPr>
            <w:r w:rsidRPr="00187ACD">
              <w:t>Chief Exec &amp; Directors</w:t>
            </w:r>
          </w:p>
          <w:p w14:paraId="25CCB104" w14:textId="77777777" w:rsidR="00C0088C" w:rsidRPr="00187ACD" w:rsidRDefault="00C0088C" w:rsidP="005D1B5D">
            <w:pPr>
              <w:pBdr>
                <w:top w:val="single" w:sz="6" w:space="1" w:color="auto"/>
                <w:bottom w:val="single" w:sz="6" w:space="1" w:color="auto"/>
              </w:pBdr>
            </w:pPr>
            <w:r w:rsidRPr="00187ACD">
              <w:t>Non-clinical</w:t>
            </w:r>
          </w:p>
          <w:p w14:paraId="38AFA65E" w14:textId="77777777" w:rsidR="00C0088C" w:rsidRPr="00187ACD" w:rsidRDefault="00C0088C" w:rsidP="005D1B5D">
            <w:pPr>
              <w:pBdr>
                <w:top w:val="single" w:sz="6" w:space="1" w:color="auto"/>
                <w:bottom w:val="single" w:sz="6" w:space="1" w:color="auto"/>
              </w:pBdr>
            </w:pPr>
            <w:r w:rsidRPr="00187ACD">
              <w:t>BME 0%</w:t>
            </w:r>
          </w:p>
          <w:p w14:paraId="458E3BAA" w14:textId="77777777" w:rsidR="00C0088C" w:rsidRPr="00187ACD" w:rsidRDefault="00C0088C" w:rsidP="005D1B5D">
            <w:pPr>
              <w:pBdr>
                <w:top w:val="single" w:sz="6" w:space="1" w:color="auto"/>
                <w:bottom w:val="single" w:sz="6" w:space="1" w:color="auto"/>
              </w:pBdr>
            </w:pPr>
            <w:r w:rsidRPr="00187ACD">
              <w:t xml:space="preserve">White 100%  </w:t>
            </w:r>
          </w:p>
          <w:p w14:paraId="7C93C896" w14:textId="77777777" w:rsidR="00C0088C" w:rsidRPr="00187ACD" w:rsidRDefault="00C0088C" w:rsidP="005D1B5D">
            <w:pPr>
              <w:pBdr>
                <w:top w:val="single" w:sz="6" w:space="1" w:color="auto"/>
                <w:bottom w:val="single" w:sz="6" w:space="1" w:color="auto"/>
              </w:pBdr>
            </w:pPr>
            <w:r w:rsidRPr="00187ACD">
              <w:t>Clinical</w:t>
            </w:r>
          </w:p>
          <w:p w14:paraId="4C832EE8" w14:textId="77777777" w:rsidR="00C0088C" w:rsidRPr="00187ACD" w:rsidRDefault="00C0088C" w:rsidP="005D1B5D">
            <w:pPr>
              <w:pBdr>
                <w:top w:val="single" w:sz="6" w:space="1" w:color="auto"/>
                <w:bottom w:val="single" w:sz="6" w:space="1" w:color="auto"/>
              </w:pBdr>
            </w:pPr>
            <w:r w:rsidRPr="00187ACD">
              <w:t>BME 0%</w:t>
            </w:r>
          </w:p>
          <w:p w14:paraId="5FAB6367" w14:textId="77777777" w:rsidR="00D67FA7" w:rsidRPr="00187ACD" w:rsidRDefault="00C0088C" w:rsidP="005D1B5D">
            <w:pPr>
              <w:pBdr>
                <w:top w:val="single" w:sz="6" w:space="1" w:color="auto"/>
                <w:bottom w:val="single" w:sz="6" w:space="1" w:color="auto"/>
              </w:pBdr>
            </w:pPr>
            <w:r w:rsidRPr="00187ACD">
              <w:t xml:space="preserve">White 100% </w:t>
            </w:r>
          </w:p>
          <w:p w14:paraId="4D11608D" w14:textId="77777777" w:rsidR="00C06884" w:rsidRPr="00187ACD" w:rsidRDefault="00C06884" w:rsidP="005D1B5D">
            <w:pPr>
              <w:pBdr>
                <w:top w:val="single" w:sz="6" w:space="1" w:color="auto"/>
                <w:bottom w:val="single" w:sz="6" w:space="1" w:color="auto"/>
              </w:pBdr>
            </w:pPr>
          </w:p>
          <w:p w14:paraId="2EB1DDE9" w14:textId="77777777" w:rsidR="00C06884" w:rsidRPr="00187ACD" w:rsidRDefault="00C06884" w:rsidP="005D1B5D">
            <w:pPr>
              <w:pBdr>
                <w:top w:val="single" w:sz="6" w:space="1" w:color="auto"/>
                <w:bottom w:val="single" w:sz="6" w:space="1" w:color="auto"/>
              </w:pBdr>
            </w:pPr>
            <w:r w:rsidRPr="00187ACD">
              <w:t>Total compared to whole workforce</w:t>
            </w:r>
          </w:p>
          <w:p w14:paraId="789B0191" w14:textId="77777777" w:rsidR="00C06884" w:rsidRPr="00187ACD" w:rsidRDefault="00C06884" w:rsidP="005D1B5D">
            <w:pPr>
              <w:pBdr>
                <w:top w:val="single" w:sz="6" w:space="1" w:color="auto"/>
                <w:bottom w:val="single" w:sz="6" w:space="1" w:color="auto"/>
              </w:pBdr>
            </w:pPr>
            <w:r w:rsidRPr="00187ACD">
              <w:t>BME 0%</w:t>
            </w:r>
          </w:p>
          <w:p w14:paraId="6D981447" w14:textId="77777777" w:rsidR="00C06884" w:rsidRPr="00187ACD" w:rsidRDefault="00C06884" w:rsidP="005D1B5D">
            <w:pPr>
              <w:pBdr>
                <w:top w:val="single" w:sz="6" w:space="1" w:color="auto"/>
                <w:bottom w:val="single" w:sz="6" w:space="1" w:color="auto"/>
              </w:pBdr>
            </w:pPr>
            <w:r w:rsidRPr="00187ACD">
              <w:t>White Non- Clinical 0.38%</w:t>
            </w:r>
          </w:p>
          <w:p w14:paraId="7E4EEAB0" w14:textId="77777777" w:rsidR="00D67FA7" w:rsidRPr="00557C7C" w:rsidRDefault="00C06884" w:rsidP="00DA63C6">
            <w:pPr>
              <w:pBdr>
                <w:top w:val="single" w:sz="6" w:space="1" w:color="auto"/>
                <w:bottom w:val="single" w:sz="6" w:space="1" w:color="auto"/>
              </w:pBdr>
              <w:rPr>
                <w:color w:val="FF0000"/>
              </w:rPr>
            </w:pPr>
            <w:r w:rsidRPr="00187ACD">
              <w:t>White Clinical 0.07%</w:t>
            </w:r>
          </w:p>
        </w:tc>
        <w:tc>
          <w:tcPr>
            <w:tcW w:w="2268" w:type="dxa"/>
            <w:vMerge/>
            <w:shd w:val="clear" w:color="auto" w:fill="auto"/>
          </w:tcPr>
          <w:p w14:paraId="348E6EBB" w14:textId="77777777" w:rsidR="00C50E92" w:rsidRPr="002618FA" w:rsidRDefault="00C50E92" w:rsidP="00A92E33"/>
        </w:tc>
        <w:tc>
          <w:tcPr>
            <w:tcW w:w="2834" w:type="dxa"/>
            <w:vMerge/>
            <w:shd w:val="clear" w:color="auto" w:fill="auto"/>
          </w:tcPr>
          <w:p w14:paraId="573ABB19" w14:textId="77777777" w:rsidR="00C50E92" w:rsidRPr="00A472EE" w:rsidRDefault="00C50E92" w:rsidP="00CB3F0D"/>
        </w:tc>
        <w:tc>
          <w:tcPr>
            <w:tcW w:w="3487" w:type="dxa"/>
            <w:vMerge/>
          </w:tcPr>
          <w:p w14:paraId="03288CA5" w14:textId="77777777" w:rsidR="00C50E92" w:rsidRDefault="00C50E92" w:rsidP="00D658D2">
            <w:pPr>
              <w:pStyle w:val="ListParagraph"/>
              <w:numPr>
                <w:ilvl w:val="0"/>
                <w:numId w:val="6"/>
              </w:numPr>
            </w:pPr>
          </w:p>
        </w:tc>
      </w:tr>
      <w:tr w:rsidR="00A92E33" w:rsidRPr="00D739DB" w14:paraId="10F32D13" w14:textId="77777777" w:rsidTr="00723C4D">
        <w:trPr>
          <w:trHeight w:val="2701"/>
        </w:trPr>
        <w:tc>
          <w:tcPr>
            <w:tcW w:w="249" w:type="dxa"/>
            <w:shd w:val="clear" w:color="auto" w:fill="FFFFFF" w:themeFill="background1"/>
          </w:tcPr>
          <w:p w14:paraId="65689048" w14:textId="77777777" w:rsidR="00A92E33" w:rsidRDefault="00A92E33" w:rsidP="00570BDA">
            <w:pPr>
              <w:rPr>
                <w:sz w:val="24"/>
                <w:szCs w:val="24"/>
              </w:rPr>
            </w:pPr>
            <w:r w:rsidRPr="00960958">
              <w:rPr>
                <w:sz w:val="24"/>
                <w:szCs w:val="24"/>
              </w:rPr>
              <w:t>2</w:t>
            </w:r>
          </w:p>
        </w:tc>
        <w:tc>
          <w:tcPr>
            <w:tcW w:w="3403" w:type="dxa"/>
          </w:tcPr>
          <w:p w14:paraId="777416FC" w14:textId="77777777" w:rsidR="00A92E33" w:rsidRDefault="00A92E33" w:rsidP="00570BDA">
            <w:r w:rsidRPr="00A472EE">
              <w:t>Relative likelihood of BME staff being appointed from shortlisting compared to that of White staff being appointed from shortlisting across all posts.</w:t>
            </w:r>
          </w:p>
        </w:tc>
        <w:tc>
          <w:tcPr>
            <w:tcW w:w="2410" w:type="dxa"/>
            <w:shd w:val="clear" w:color="auto" w:fill="auto"/>
          </w:tcPr>
          <w:p w14:paraId="3BA2B2EA" w14:textId="77777777" w:rsidR="00F72F0D" w:rsidRPr="00723C4D" w:rsidRDefault="00ED62DC" w:rsidP="00723C4D">
            <w:pPr>
              <w:shd w:val="clear" w:color="auto" w:fill="FFFFFF" w:themeFill="background1"/>
            </w:pPr>
            <w:r w:rsidRPr="00723C4D">
              <w:t>1.90 times greater for white staff</w:t>
            </w:r>
          </w:p>
          <w:p w14:paraId="6BB68E1A" w14:textId="77777777" w:rsidR="00E10B3E" w:rsidRPr="00B65E7F" w:rsidRDefault="00E10B3E" w:rsidP="006D1E80">
            <w:pPr>
              <w:rPr>
                <w:color w:val="FF0000"/>
              </w:rPr>
            </w:pPr>
          </w:p>
        </w:tc>
        <w:tc>
          <w:tcPr>
            <w:tcW w:w="2268" w:type="dxa"/>
          </w:tcPr>
          <w:p w14:paraId="55766624" w14:textId="77777777" w:rsidR="00A92E33" w:rsidRPr="00B36A06" w:rsidRDefault="00A92E33" w:rsidP="00A92E33">
            <w:r w:rsidRPr="00B36A06">
              <w:t>1.59 times greater for white staff</w:t>
            </w:r>
          </w:p>
          <w:p w14:paraId="3A396618" w14:textId="77777777" w:rsidR="00A92E33" w:rsidRPr="00660904" w:rsidRDefault="00A92E33" w:rsidP="006D1E80"/>
        </w:tc>
        <w:tc>
          <w:tcPr>
            <w:tcW w:w="2834" w:type="dxa"/>
          </w:tcPr>
          <w:p w14:paraId="470E7997" w14:textId="77777777" w:rsidR="00A92E33" w:rsidRPr="00B36A06" w:rsidRDefault="00B86836" w:rsidP="00B86836">
            <w:r>
              <w:t xml:space="preserve">There has been an </w:t>
            </w:r>
            <w:r w:rsidR="00A92E33" w:rsidRPr="00B36A06">
              <w:t>increase in the likelihood of white staff being appointed from shortlisting from the previous year.</w:t>
            </w:r>
          </w:p>
        </w:tc>
        <w:tc>
          <w:tcPr>
            <w:tcW w:w="3487" w:type="dxa"/>
          </w:tcPr>
          <w:p w14:paraId="115B6BA7" w14:textId="77777777" w:rsidR="009333BC" w:rsidRDefault="00A92E33" w:rsidP="00913386">
            <w:r w:rsidRPr="00444385">
              <w:t>EDS2 Goal 3 - 1b Values based recruitment &amp; patient representative involvement</w:t>
            </w:r>
          </w:p>
          <w:p w14:paraId="7B3D9851" w14:textId="77777777" w:rsidR="00B50264" w:rsidRDefault="00B50264" w:rsidP="00913386"/>
          <w:p w14:paraId="0509538A" w14:textId="77777777" w:rsidR="002A56B9" w:rsidRDefault="00B50264" w:rsidP="00B50264">
            <w:pPr>
              <w:pStyle w:val="ListParagraph"/>
              <w:numPr>
                <w:ilvl w:val="0"/>
                <w:numId w:val="14"/>
              </w:numPr>
            </w:pPr>
            <w:r>
              <w:t>Values based recruitment and unconscious bias awareness for appointing managers</w:t>
            </w:r>
            <w:r w:rsidR="002A56B9">
              <w:t xml:space="preserve"> </w:t>
            </w:r>
          </w:p>
          <w:p w14:paraId="51D68F34" w14:textId="77777777" w:rsidR="00B50264" w:rsidRDefault="00B50264" w:rsidP="00B50264">
            <w:pPr>
              <w:pStyle w:val="ListParagraph"/>
              <w:numPr>
                <w:ilvl w:val="0"/>
                <w:numId w:val="14"/>
              </w:numPr>
            </w:pPr>
            <w:r>
              <w:t>Patient, public &amp; staff involvement in senior interview panels</w:t>
            </w:r>
          </w:p>
          <w:p w14:paraId="2F408EF7" w14:textId="77777777" w:rsidR="00B50264" w:rsidRDefault="00B50264" w:rsidP="00B50264">
            <w:pPr>
              <w:pStyle w:val="ListParagraph"/>
              <w:numPr>
                <w:ilvl w:val="0"/>
                <w:numId w:val="14"/>
              </w:numPr>
            </w:pPr>
            <w:r>
              <w:t>Targeted advertising in local communities &amp; on social media</w:t>
            </w:r>
          </w:p>
          <w:p w14:paraId="5AB961BC" w14:textId="77777777" w:rsidR="00B50264" w:rsidRDefault="00B50264" w:rsidP="00B50264">
            <w:pPr>
              <w:pStyle w:val="ListParagraph"/>
              <w:numPr>
                <w:ilvl w:val="0"/>
                <w:numId w:val="14"/>
              </w:numPr>
            </w:pPr>
            <w:r>
              <w:t>Promote work experience &amp; apprenticeships</w:t>
            </w:r>
          </w:p>
          <w:p w14:paraId="14E7587E" w14:textId="77777777" w:rsidR="00B50264" w:rsidRDefault="00B50264" w:rsidP="00B50264">
            <w:pPr>
              <w:pStyle w:val="ListParagraph"/>
              <w:numPr>
                <w:ilvl w:val="0"/>
                <w:numId w:val="14"/>
              </w:numPr>
            </w:pPr>
            <w:r>
              <w:t>Leadership &amp; management training/opportunities for future leaders</w:t>
            </w:r>
            <w:r w:rsidR="00DD2517">
              <w:t xml:space="preserve"> </w:t>
            </w:r>
          </w:p>
          <w:p w14:paraId="0A3AA288" w14:textId="77777777" w:rsidR="00723C4D" w:rsidRDefault="00723C4D" w:rsidP="00B50264">
            <w:pPr>
              <w:pStyle w:val="ListParagraph"/>
              <w:numPr>
                <w:ilvl w:val="0"/>
                <w:numId w:val="14"/>
              </w:numPr>
            </w:pPr>
            <w:r>
              <w:t>Regular reporting from NHS jobs – discussion at HR Group</w:t>
            </w:r>
          </w:p>
          <w:p w14:paraId="0679FD32" w14:textId="77777777" w:rsidR="00723C4D" w:rsidRDefault="00723C4D" w:rsidP="00B50264">
            <w:pPr>
              <w:pStyle w:val="ListParagraph"/>
              <w:numPr>
                <w:ilvl w:val="0"/>
                <w:numId w:val="14"/>
              </w:numPr>
            </w:pPr>
            <w:r>
              <w:t>Feedback on non-successful BME applicants following interview</w:t>
            </w:r>
          </w:p>
        </w:tc>
      </w:tr>
      <w:tr w:rsidR="00AF0FD7" w:rsidRPr="00D739DB" w14:paraId="7A7A1986" w14:textId="77777777" w:rsidTr="00EE798F">
        <w:trPr>
          <w:trHeight w:val="2397"/>
        </w:trPr>
        <w:tc>
          <w:tcPr>
            <w:tcW w:w="249" w:type="dxa"/>
            <w:shd w:val="clear" w:color="auto" w:fill="FFFFFF" w:themeFill="background1"/>
          </w:tcPr>
          <w:p w14:paraId="5C14F76F" w14:textId="77777777" w:rsidR="00AF0FD7" w:rsidRPr="00960958" w:rsidRDefault="00AF0FD7" w:rsidP="00570BDA">
            <w:pPr>
              <w:rPr>
                <w:sz w:val="24"/>
                <w:szCs w:val="24"/>
              </w:rPr>
            </w:pPr>
            <w:r w:rsidRPr="00960958">
              <w:rPr>
                <w:sz w:val="24"/>
                <w:szCs w:val="24"/>
              </w:rPr>
              <w:t>3</w:t>
            </w:r>
          </w:p>
        </w:tc>
        <w:tc>
          <w:tcPr>
            <w:tcW w:w="3403" w:type="dxa"/>
          </w:tcPr>
          <w:p w14:paraId="2B654CBF" w14:textId="77777777" w:rsidR="00AF0FD7" w:rsidRPr="00A472EE" w:rsidRDefault="00AF0FD7" w:rsidP="00DB5E7E">
            <w:r w:rsidRPr="00A472EE">
              <w:t>Relative likelihood of BME staff entering the formal disciplinary process, compared to that of White staff entering the formal disciplinary process, as measured by entry into a formal disciplinary investigation*</w:t>
            </w:r>
          </w:p>
          <w:p w14:paraId="683DF2AF" w14:textId="77777777" w:rsidR="00AF0FD7" w:rsidRPr="0042296F" w:rsidRDefault="00AF0FD7" w:rsidP="00DB5E7E">
            <w:pPr>
              <w:rPr>
                <w:sz w:val="18"/>
                <w:szCs w:val="18"/>
              </w:rPr>
            </w:pPr>
            <w:r w:rsidRPr="00A72CCA">
              <w:rPr>
                <w:sz w:val="18"/>
                <w:szCs w:val="18"/>
              </w:rPr>
              <w:t>*Note: this indicator will be based on data from a two year rolling average of the current year and the previous year.</w:t>
            </w:r>
          </w:p>
        </w:tc>
        <w:tc>
          <w:tcPr>
            <w:tcW w:w="2410" w:type="dxa"/>
          </w:tcPr>
          <w:p w14:paraId="2B93FF5D" w14:textId="77777777" w:rsidR="00AF0FD7" w:rsidRPr="00AD39AA" w:rsidRDefault="00AD39AA" w:rsidP="00723C4D">
            <w:pPr>
              <w:shd w:val="clear" w:color="auto" w:fill="FFFFFF" w:themeFill="background1"/>
            </w:pPr>
            <w:r w:rsidRPr="00AD39AA">
              <w:t>0.</w:t>
            </w:r>
            <w:r w:rsidR="00474C0C">
              <w:t>50</w:t>
            </w:r>
            <w:r w:rsidRPr="00AD39AA">
              <w:t xml:space="preserve"> times greater for BME staff</w:t>
            </w:r>
          </w:p>
          <w:p w14:paraId="67B859D1" w14:textId="77777777" w:rsidR="00404FF4" w:rsidRPr="007D3EA4" w:rsidRDefault="00404FF4" w:rsidP="006C5FFC">
            <w:pPr>
              <w:rPr>
                <w:color w:val="FF0000"/>
              </w:rPr>
            </w:pPr>
          </w:p>
        </w:tc>
        <w:tc>
          <w:tcPr>
            <w:tcW w:w="2268" w:type="dxa"/>
          </w:tcPr>
          <w:p w14:paraId="265A8842" w14:textId="77777777" w:rsidR="00AF0FD7" w:rsidRDefault="00AF0FD7" w:rsidP="00D658D2">
            <w:r>
              <w:t>2.22 times greater for BME</w:t>
            </w:r>
            <w:r w:rsidR="00AD39AA">
              <w:t xml:space="preserve"> </w:t>
            </w:r>
            <w:r>
              <w:t>staff</w:t>
            </w:r>
          </w:p>
          <w:p w14:paraId="7A2A23F0" w14:textId="77777777" w:rsidR="00AF0FD7" w:rsidRDefault="00AF0FD7" w:rsidP="00D658D2">
            <w:pPr>
              <w:rPr>
                <w:color w:val="FF0000"/>
              </w:rPr>
            </w:pPr>
          </w:p>
          <w:p w14:paraId="3DB1B7D5" w14:textId="77777777" w:rsidR="00AF0FD7" w:rsidRDefault="00AF0FD7" w:rsidP="00D658D2">
            <w:pPr>
              <w:rPr>
                <w:color w:val="FF0000"/>
              </w:rPr>
            </w:pPr>
          </w:p>
          <w:p w14:paraId="65E633C7" w14:textId="77777777" w:rsidR="00AF0FD7" w:rsidRDefault="00AF0FD7" w:rsidP="00D658D2">
            <w:pPr>
              <w:rPr>
                <w:color w:val="FF0000"/>
              </w:rPr>
            </w:pPr>
          </w:p>
          <w:p w14:paraId="4B5D4B7C" w14:textId="77777777" w:rsidR="00AF0FD7" w:rsidRDefault="00AF0FD7" w:rsidP="00D658D2">
            <w:pPr>
              <w:rPr>
                <w:color w:val="FF0000"/>
              </w:rPr>
            </w:pPr>
          </w:p>
          <w:p w14:paraId="5525A6FE" w14:textId="77777777" w:rsidR="00AF0FD7" w:rsidRPr="007D3EA4" w:rsidRDefault="00AF0FD7" w:rsidP="00D658D2">
            <w:pPr>
              <w:rPr>
                <w:color w:val="FF0000"/>
              </w:rPr>
            </w:pPr>
          </w:p>
        </w:tc>
        <w:tc>
          <w:tcPr>
            <w:tcW w:w="2834" w:type="dxa"/>
          </w:tcPr>
          <w:p w14:paraId="20843B09" w14:textId="77777777" w:rsidR="00AF0FD7" w:rsidRDefault="002C0678" w:rsidP="00DB5E7E">
            <w:r>
              <w:t>There has been significant improvement within this category for the period 2015-2017</w:t>
            </w:r>
          </w:p>
          <w:p w14:paraId="0BD99D2B" w14:textId="77777777" w:rsidR="00AF0FD7" w:rsidRDefault="00AF0FD7" w:rsidP="00DB5E7E"/>
          <w:p w14:paraId="366F2661" w14:textId="77777777" w:rsidR="00AF0FD7" w:rsidRPr="00A472EE" w:rsidRDefault="00AF0FD7" w:rsidP="00DB5E7E"/>
        </w:tc>
        <w:tc>
          <w:tcPr>
            <w:tcW w:w="3487" w:type="dxa"/>
          </w:tcPr>
          <w:p w14:paraId="61203413" w14:textId="77777777" w:rsidR="00AF0FD7" w:rsidRDefault="00AF0FD7" w:rsidP="00D658D2">
            <w:r w:rsidRPr="00444385">
              <w:t>EDS2 Goal 3 - 4a &amp; b Annual appraisal reflect evidence in relation to E&amp;D values &amp; behaviours</w:t>
            </w:r>
          </w:p>
          <w:p w14:paraId="2B7A98C4" w14:textId="77777777" w:rsidR="00EB6D76" w:rsidRDefault="00EB6D76" w:rsidP="00D658D2"/>
          <w:p w14:paraId="19436535" w14:textId="77777777" w:rsidR="00EB6D76" w:rsidRDefault="00EB6D76" w:rsidP="00EB6D76">
            <w:pPr>
              <w:pStyle w:val="ListParagraph"/>
              <w:numPr>
                <w:ilvl w:val="0"/>
                <w:numId w:val="16"/>
              </w:numPr>
            </w:pPr>
            <w:r>
              <w:t>Review appraisal process</w:t>
            </w:r>
          </w:p>
          <w:p w14:paraId="498E591A" w14:textId="77777777" w:rsidR="00AF0FD7" w:rsidRDefault="00EB6D76" w:rsidP="00EB6D76">
            <w:pPr>
              <w:pStyle w:val="ListParagraph"/>
              <w:numPr>
                <w:ilvl w:val="0"/>
                <w:numId w:val="16"/>
              </w:numPr>
            </w:pPr>
            <w:r>
              <w:t xml:space="preserve">Management HR information toolkit </w:t>
            </w:r>
          </w:p>
          <w:p w14:paraId="74FD12C8" w14:textId="77777777" w:rsidR="00723C4D" w:rsidRDefault="00723C4D" w:rsidP="00EB6D76">
            <w:pPr>
              <w:pStyle w:val="ListParagraph"/>
              <w:numPr>
                <w:ilvl w:val="0"/>
                <w:numId w:val="16"/>
              </w:numPr>
            </w:pPr>
            <w:r>
              <w:t>Revision of HR policy</w:t>
            </w:r>
          </w:p>
          <w:p w14:paraId="2BC688C8" w14:textId="77777777" w:rsidR="00F020B4" w:rsidRPr="00444385" w:rsidRDefault="00F020B4" w:rsidP="00F020B4">
            <w:pPr>
              <w:pStyle w:val="ListParagraph"/>
              <w:ind w:left="360"/>
            </w:pPr>
          </w:p>
        </w:tc>
      </w:tr>
    </w:tbl>
    <w:p w14:paraId="393224B6" w14:textId="77777777" w:rsidR="00474250" w:rsidRDefault="00474250">
      <w:r>
        <w:br w:type="page"/>
      </w:r>
    </w:p>
    <w:tbl>
      <w:tblPr>
        <w:tblStyle w:val="TableGrid"/>
        <w:tblW w:w="14710" w:type="dxa"/>
        <w:tblLayout w:type="fixed"/>
        <w:tblLook w:val="04A0" w:firstRow="1" w:lastRow="0" w:firstColumn="1" w:lastColumn="0" w:noHBand="0" w:noVBand="1"/>
      </w:tblPr>
      <w:tblGrid>
        <w:gridCol w:w="249"/>
        <w:gridCol w:w="3403"/>
        <w:gridCol w:w="2409"/>
        <w:gridCol w:w="59"/>
        <w:gridCol w:w="1925"/>
        <w:gridCol w:w="59"/>
        <w:gridCol w:w="3060"/>
        <w:gridCol w:w="59"/>
        <w:gridCol w:w="3428"/>
        <w:gridCol w:w="59"/>
      </w:tblGrid>
      <w:tr w:rsidR="002466F4" w:rsidRPr="00D739DB" w14:paraId="764807BC" w14:textId="77777777" w:rsidTr="0013787C">
        <w:trPr>
          <w:trHeight w:val="1284"/>
        </w:trPr>
        <w:tc>
          <w:tcPr>
            <w:tcW w:w="249" w:type="dxa"/>
            <w:shd w:val="clear" w:color="auto" w:fill="FFFFFF" w:themeFill="background1"/>
          </w:tcPr>
          <w:p w14:paraId="53B73DD9" w14:textId="77777777" w:rsidR="002466F4" w:rsidRPr="00960958" w:rsidRDefault="005C0DBF" w:rsidP="00570BDA">
            <w:pPr>
              <w:rPr>
                <w:sz w:val="24"/>
                <w:szCs w:val="24"/>
              </w:rPr>
            </w:pPr>
            <w:r>
              <w:br w:type="page"/>
            </w:r>
            <w:r w:rsidR="002466F4" w:rsidRPr="00960958">
              <w:rPr>
                <w:sz w:val="24"/>
                <w:szCs w:val="24"/>
              </w:rPr>
              <w:t>4</w:t>
            </w:r>
          </w:p>
        </w:tc>
        <w:tc>
          <w:tcPr>
            <w:tcW w:w="3403" w:type="dxa"/>
          </w:tcPr>
          <w:p w14:paraId="37CC7E9B" w14:textId="77777777" w:rsidR="002466F4" w:rsidRPr="00B24678" w:rsidRDefault="002466F4" w:rsidP="00570BDA">
            <w:pPr>
              <w:rPr>
                <w:highlight w:val="yellow"/>
              </w:rPr>
            </w:pPr>
            <w:r w:rsidRPr="00920B26">
              <w:t>Relative likelihood of BME staff accessing non-mandatory training and CPD as compared to White staff</w:t>
            </w:r>
          </w:p>
        </w:tc>
        <w:tc>
          <w:tcPr>
            <w:tcW w:w="2468" w:type="dxa"/>
            <w:gridSpan w:val="2"/>
          </w:tcPr>
          <w:p w14:paraId="3B21D2CE" w14:textId="77777777" w:rsidR="002466F4" w:rsidRDefault="00A77744" w:rsidP="00723C4D">
            <w:pPr>
              <w:shd w:val="clear" w:color="auto" w:fill="FFFFFF" w:themeFill="background1"/>
            </w:pPr>
            <w:r>
              <w:t>0.34 time greater for white staff</w:t>
            </w:r>
          </w:p>
          <w:p w14:paraId="1BA10227" w14:textId="77777777" w:rsidR="007934CD" w:rsidRPr="00A472EE" w:rsidRDefault="007934CD" w:rsidP="00FF2D5E"/>
        </w:tc>
        <w:tc>
          <w:tcPr>
            <w:tcW w:w="1984" w:type="dxa"/>
            <w:gridSpan w:val="2"/>
          </w:tcPr>
          <w:p w14:paraId="0ADC596E" w14:textId="77777777" w:rsidR="002466F4" w:rsidRDefault="002466F4" w:rsidP="00D658D2">
            <w:r>
              <w:t>1.40 times greater for white staff</w:t>
            </w:r>
          </w:p>
          <w:p w14:paraId="425F7A79" w14:textId="77777777" w:rsidR="002466F4" w:rsidRDefault="002466F4" w:rsidP="00D658D2"/>
          <w:p w14:paraId="63EA3F8F" w14:textId="77777777" w:rsidR="002466F4" w:rsidRDefault="002466F4" w:rsidP="00D658D2"/>
          <w:p w14:paraId="2C95355B" w14:textId="77777777" w:rsidR="002466F4" w:rsidRPr="00A472EE" w:rsidRDefault="002466F4" w:rsidP="00D658D2"/>
        </w:tc>
        <w:tc>
          <w:tcPr>
            <w:tcW w:w="3119" w:type="dxa"/>
            <w:gridSpan w:val="2"/>
          </w:tcPr>
          <w:p w14:paraId="732CA6D1" w14:textId="77777777" w:rsidR="000B10ED" w:rsidRDefault="005228B9" w:rsidP="00570BDA">
            <w:r>
              <w:t xml:space="preserve">There has been significant improvement within this category.  </w:t>
            </w:r>
          </w:p>
          <w:p w14:paraId="13089A10" w14:textId="77777777" w:rsidR="00C51718" w:rsidRDefault="00C51718" w:rsidP="00570BDA"/>
          <w:p w14:paraId="4C0B0E49" w14:textId="77777777" w:rsidR="00C51718" w:rsidRDefault="00C51718" w:rsidP="00570BDA">
            <w:r>
              <w:t>There have been changes in the recording of data which has improved accuracy</w:t>
            </w:r>
          </w:p>
          <w:p w14:paraId="5F2FE261" w14:textId="77777777" w:rsidR="000B10ED" w:rsidRDefault="000B10ED" w:rsidP="00570BDA"/>
          <w:p w14:paraId="4B0C979A" w14:textId="77777777" w:rsidR="00F221E4" w:rsidRDefault="005228B9" w:rsidP="000B10ED">
            <w:r>
              <w:t xml:space="preserve">The </w:t>
            </w:r>
            <w:r w:rsidR="000B10ED">
              <w:t xml:space="preserve">annual </w:t>
            </w:r>
            <w:r>
              <w:t xml:space="preserve">staff survey demonstrated a </w:t>
            </w:r>
            <w:r w:rsidR="000B10ED">
              <w:t>30% increase within the category “organisation acts fairly in career progression” with</w:t>
            </w:r>
            <w:r w:rsidR="00F221E4">
              <w:t xml:space="preserve"> a total score of</w:t>
            </w:r>
            <w:r w:rsidR="000B10ED">
              <w:t xml:space="preserve"> 86% </w:t>
            </w:r>
            <w:r w:rsidR="00F221E4">
              <w:t xml:space="preserve">of </w:t>
            </w:r>
            <w:r w:rsidR="00BD7A89">
              <w:t>respondents</w:t>
            </w:r>
            <w:r w:rsidR="00F221E4">
              <w:t xml:space="preserve"> </w:t>
            </w:r>
            <w:r w:rsidR="000B10ED">
              <w:t>in agreement</w:t>
            </w:r>
            <w:r w:rsidR="00F221E4">
              <w:t>. (67% BME respondents agreed)</w:t>
            </w:r>
          </w:p>
          <w:p w14:paraId="3D20CC28" w14:textId="77777777" w:rsidR="00F221E4" w:rsidRPr="0073108C" w:rsidRDefault="00F221E4" w:rsidP="000B10ED"/>
        </w:tc>
        <w:tc>
          <w:tcPr>
            <w:tcW w:w="3487" w:type="dxa"/>
            <w:gridSpan w:val="2"/>
          </w:tcPr>
          <w:p w14:paraId="2E44F2E0" w14:textId="77777777" w:rsidR="002466F4" w:rsidRDefault="002466F4" w:rsidP="00580010">
            <w:r w:rsidRPr="00444385">
              <w:t>EDS2 Goal 3 - 3 a-e  Review &amp; extend training program, targeted training reflecting needs of the organization</w:t>
            </w:r>
          </w:p>
          <w:p w14:paraId="262634C6" w14:textId="77777777" w:rsidR="003C06C5" w:rsidRDefault="003C06C5" w:rsidP="00580010"/>
          <w:p w14:paraId="22C348A7" w14:textId="77777777" w:rsidR="002466F4" w:rsidRDefault="00EA3948" w:rsidP="003C06C5">
            <w:pPr>
              <w:pStyle w:val="ListParagraph"/>
              <w:numPr>
                <w:ilvl w:val="0"/>
                <w:numId w:val="17"/>
              </w:numPr>
            </w:pPr>
            <w:r>
              <w:t>Aspiring leaders programme</w:t>
            </w:r>
          </w:p>
          <w:p w14:paraId="38C6F567" w14:textId="77777777" w:rsidR="00EA3948" w:rsidRDefault="00EA3948" w:rsidP="00EA3948">
            <w:pPr>
              <w:pStyle w:val="ListParagraph"/>
              <w:numPr>
                <w:ilvl w:val="0"/>
                <w:numId w:val="17"/>
              </w:numPr>
            </w:pPr>
            <w:r>
              <w:t xml:space="preserve">Increase opportunity for development </w:t>
            </w:r>
            <w:r w:rsidR="00844580">
              <w:t>with clear pathways</w:t>
            </w:r>
          </w:p>
          <w:p w14:paraId="43C135E0" w14:textId="77777777" w:rsidR="00EA3948" w:rsidRDefault="00EA3948" w:rsidP="00EA3948">
            <w:pPr>
              <w:pStyle w:val="ListParagraph"/>
              <w:numPr>
                <w:ilvl w:val="0"/>
                <w:numId w:val="17"/>
              </w:numPr>
            </w:pPr>
            <w:r>
              <w:t>BME staff network</w:t>
            </w:r>
          </w:p>
          <w:p w14:paraId="663CBAD3" w14:textId="77777777" w:rsidR="00844580" w:rsidRDefault="00844580" w:rsidP="00EA3948">
            <w:pPr>
              <w:pStyle w:val="ListParagraph"/>
              <w:numPr>
                <w:ilvl w:val="0"/>
                <w:numId w:val="17"/>
              </w:numPr>
            </w:pPr>
            <w:r>
              <w:t>Protected release time</w:t>
            </w:r>
          </w:p>
          <w:p w14:paraId="42D8126F" w14:textId="77777777" w:rsidR="00EA3948" w:rsidRPr="00444385" w:rsidRDefault="00EA3948" w:rsidP="00EA3948">
            <w:pPr>
              <w:pStyle w:val="ListParagraph"/>
              <w:ind w:left="360"/>
            </w:pPr>
          </w:p>
        </w:tc>
      </w:tr>
      <w:tr w:rsidR="002466F4" w:rsidRPr="00D739DB" w14:paraId="4BD7AEBF" w14:textId="77777777" w:rsidTr="0013787C">
        <w:trPr>
          <w:gridAfter w:val="1"/>
          <w:wAfter w:w="59" w:type="dxa"/>
          <w:trHeight w:val="555"/>
        </w:trPr>
        <w:tc>
          <w:tcPr>
            <w:tcW w:w="249" w:type="dxa"/>
            <w:shd w:val="clear" w:color="auto" w:fill="7030A0"/>
          </w:tcPr>
          <w:p w14:paraId="445DA837" w14:textId="77777777" w:rsidR="002466F4" w:rsidRDefault="009E6082" w:rsidP="00D658D2">
            <w:pPr>
              <w:rPr>
                <w:sz w:val="24"/>
                <w:szCs w:val="24"/>
              </w:rPr>
            </w:pPr>
            <w:r>
              <w:br w:type="page"/>
            </w:r>
            <w:r w:rsidR="002466F4">
              <w:br w:type="page"/>
            </w:r>
          </w:p>
        </w:tc>
        <w:tc>
          <w:tcPr>
            <w:tcW w:w="3403" w:type="dxa"/>
            <w:shd w:val="clear" w:color="auto" w:fill="7030A0"/>
          </w:tcPr>
          <w:p w14:paraId="580B15A1" w14:textId="77777777" w:rsidR="002466F4" w:rsidRPr="006F4F78" w:rsidRDefault="002466F4" w:rsidP="00D658D2">
            <w:pPr>
              <w:rPr>
                <w:b/>
                <w:color w:val="FFFFFF" w:themeColor="background1"/>
                <w:sz w:val="24"/>
                <w:szCs w:val="24"/>
              </w:rPr>
            </w:pPr>
            <w:r w:rsidRPr="006F4F78">
              <w:rPr>
                <w:b/>
                <w:color w:val="FFFFFF" w:themeColor="background1"/>
                <w:sz w:val="24"/>
                <w:szCs w:val="24"/>
              </w:rPr>
              <w:t>Indicator</w:t>
            </w:r>
          </w:p>
          <w:p w14:paraId="3C499E8D" w14:textId="77777777" w:rsidR="002466F4" w:rsidRPr="006F4F78" w:rsidRDefault="002466F4" w:rsidP="00D658D2">
            <w:pPr>
              <w:rPr>
                <w:b/>
                <w:color w:val="FFFFFF" w:themeColor="background1"/>
                <w:sz w:val="24"/>
                <w:szCs w:val="24"/>
              </w:rPr>
            </w:pPr>
            <w:r w:rsidRPr="006F4F78">
              <w:rPr>
                <w:b/>
                <w:color w:val="FFFFFF" w:themeColor="background1"/>
                <w:sz w:val="20"/>
                <w:szCs w:val="20"/>
              </w:rPr>
              <w:t>For each of these four staff survey indicators, the Standard compares the metrics for each survey questions response for White and BME staff</w:t>
            </w:r>
          </w:p>
        </w:tc>
        <w:tc>
          <w:tcPr>
            <w:tcW w:w="2409" w:type="dxa"/>
            <w:shd w:val="clear" w:color="auto" w:fill="7030A0"/>
          </w:tcPr>
          <w:p w14:paraId="6F5451A0" w14:textId="77777777" w:rsidR="002466F4" w:rsidRPr="006F4F78" w:rsidRDefault="002466F4" w:rsidP="00D658D2">
            <w:pPr>
              <w:rPr>
                <w:b/>
                <w:color w:val="FFFFFF" w:themeColor="background1"/>
                <w:sz w:val="24"/>
                <w:szCs w:val="24"/>
              </w:rPr>
            </w:pPr>
            <w:r w:rsidRPr="006F4F78">
              <w:rPr>
                <w:b/>
                <w:color w:val="FFFFFF" w:themeColor="background1"/>
                <w:sz w:val="24"/>
                <w:szCs w:val="24"/>
              </w:rPr>
              <w:t>Data for reporting year</w:t>
            </w:r>
          </w:p>
        </w:tc>
        <w:tc>
          <w:tcPr>
            <w:tcW w:w="1984" w:type="dxa"/>
            <w:gridSpan w:val="2"/>
            <w:shd w:val="clear" w:color="auto" w:fill="7030A0"/>
          </w:tcPr>
          <w:p w14:paraId="10CC4F21" w14:textId="77777777" w:rsidR="002466F4" w:rsidRPr="006F4F78" w:rsidRDefault="002466F4" w:rsidP="00D658D2">
            <w:pPr>
              <w:rPr>
                <w:b/>
                <w:color w:val="FFFFFF" w:themeColor="background1"/>
                <w:sz w:val="24"/>
                <w:szCs w:val="24"/>
              </w:rPr>
            </w:pPr>
            <w:r w:rsidRPr="006F4F78">
              <w:rPr>
                <w:b/>
                <w:color w:val="FFFFFF" w:themeColor="background1"/>
                <w:sz w:val="24"/>
                <w:szCs w:val="24"/>
              </w:rPr>
              <w:t>Data for previous year</w:t>
            </w:r>
          </w:p>
        </w:tc>
        <w:tc>
          <w:tcPr>
            <w:tcW w:w="3119" w:type="dxa"/>
            <w:gridSpan w:val="2"/>
            <w:shd w:val="clear" w:color="auto" w:fill="7030A0"/>
          </w:tcPr>
          <w:p w14:paraId="09045CF7" w14:textId="77777777" w:rsidR="002466F4" w:rsidRPr="006F4F78" w:rsidRDefault="002466F4" w:rsidP="00D658D2">
            <w:pPr>
              <w:rPr>
                <w:b/>
                <w:color w:val="FFFFFF" w:themeColor="background1"/>
                <w:sz w:val="24"/>
                <w:szCs w:val="24"/>
              </w:rPr>
            </w:pPr>
            <w:r w:rsidRPr="006F4F78">
              <w:rPr>
                <w:b/>
                <w:color w:val="FFFFFF" w:themeColor="background1"/>
                <w:sz w:val="24"/>
                <w:szCs w:val="24"/>
              </w:rPr>
              <w:t>Narrative – implications of this data and background narrative</w:t>
            </w:r>
          </w:p>
        </w:tc>
        <w:tc>
          <w:tcPr>
            <w:tcW w:w="3487" w:type="dxa"/>
            <w:gridSpan w:val="2"/>
            <w:shd w:val="clear" w:color="auto" w:fill="7030A0"/>
          </w:tcPr>
          <w:p w14:paraId="076F1726" w14:textId="77777777" w:rsidR="002466F4" w:rsidRPr="006F4F78" w:rsidRDefault="002466F4" w:rsidP="00D658D2">
            <w:pPr>
              <w:rPr>
                <w:b/>
                <w:color w:val="FFFFFF" w:themeColor="background1"/>
                <w:sz w:val="24"/>
                <w:szCs w:val="24"/>
              </w:rPr>
            </w:pPr>
            <w:r w:rsidRPr="006F4F78">
              <w:rPr>
                <w:b/>
                <w:color w:val="FFFFFF" w:themeColor="background1"/>
                <w:sz w:val="24"/>
                <w:szCs w:val="24"/>
              </w:rPr>
              <w:t>Action taken and planned eg link to EDS2 evidence and corporate Equality Objectives</w:t>
            </w:r>
          </w:p>
        </w:tc>
      </w:tr>
      <w:tr w:rsidR="002466F4" w:rsidRPr="00D739DB" w14:paraId="47B45728" w14:textId="77777777" w:rsidTr="0013787C">
        <w:trPr>
          <w:gridAfter w:val="1"/>
          <w:wAfter w:w="59" w:type="dxa"/>
          <w:trHeight w:val="555"/>
        </w:trPr>
        <w:tc>
          <w:tcPr>
            <w:tcW w:w="249" w:type="dxa"/>
            <w:vMerge w:val="restart"/>
            <w:shd w:val="clear" w:color="auto" w:fill="FFFFFF" w:themeFill="background1"/>
          </w:tcPr>
          <w:p w14:paraId="2C57BA18" w14:textId="77777777" w:rsidR="002466F4" w:rsidRPr="00960958" w:rsidRDefault="002466F4" w:rsidP="00D658D2">
            <w:pPr>
              <w:rPr>
                <w:sz w:val="24"/>
                <w:szCs w:val="24"/>
              </w:rPr>
            </w:pPr>
            <w:r w:rsidRPr="00960958">
              <w:rPr>
                <w:sz w:val="24"/>
                <w:szCs w:val="24"/>
              </w:rPr>
              <w:t>5</w:t>
            </w:r>
          </w:p>
        </w:tc>
        <w:tc>
          <w:tcPr>
            <w:tcW w:w="3403" w:type="dxa"/>
            <w:vMerge w:val="restart"/>
          </w:tcPr>
          <w:p w14:paraId="3C8AE2FE" w14:textId="77777777" w:rsidR="002466F4" w:rsidRPr="004F1FDD" w:rsidRDefault="002466F4" w:rsidP="00D658D2">
            <w:r w:rsidRPr="004F1FDD">
              <w:t>KF 18. Percentage of staff experiencing harassment, bullying or abuse from patients, relatives or the public in last 12 months</w:t>
            </w:r>
          </w:p>
        </w:tc>
        <w:tc>
          <w:tcPr>
            <w:tcW w:w="2409" w:type="dxa"/>
            <w:shd w:val="clear" w:color="auto" w:fill="FFFFFF" w:themeFill="background1"/>
          </w:tcPr>
          <w:p w14:paraId="3732ED8F" w14:textId="77777777" w:rsidR="002466F4" w:rsidRDefault="00727817" w:rsidP="00736719">
            <w:r>
              <w:t xml:space="preserve">White </w:t>
            </w:r>
          </w:p>
          <w:p w14:paraId="37D06523" w14:textId="77777777" w:rsidR="00727817" w:rsidRPr="00C51718" w:rsidRDefault="00727817" w:rsidP="00C51718">
            <w:pPr>
              <w:shd w:val="clear" w:color="auto" w:fill="FFFFFF" w:themeFill="background1"/>
            </w:pPr>
            <w:r w:rsidRPr="00C51718">
              <w:t>23%</w:t>
            </w:r>
          </w:p>
          <w:p w14:paraId="50C4AF8E" w14:textId="77777777" w:rsidR="006E613D" w:rsidRPr="00E245C1" w:rsidRDefault="006E613D" w:rsidP="00A01C87">
            <w:pPr>
              <w:shd w:val="clear" w:color="auto" w:fill="FFFFFF" w:themeFill="background1"/>
            </w:pPr>
          </w:p>
        </w:tc>
        <w:tc>
          <w:tcPr>
            <w:tcW w:w="1984" w:type="dxa"/>
            <w:gridSpan w:val="2"/>
          </w:tcPr>
          <w:p w14:paraId="248FAB23" w14:textId="77777777" w:rsidR="002466F4" w:rsidRPr="00E245C1" w:rsidRDefault="002466F4" w:rsidP="00D658D2">
            <w:r w:rsidRPr="00E245C1">
              <w:t>White</w:t>
            </w:r>
          </w:p>
          <w:p w14:paraId="36A51B4F" w14:textId="77777777" w:rsidR="002466F4" w:rsidRPr="00E245C1" w:rsidRDefault="002466F4" w:rsidP="00D658D2">
            <w:r w:rsidRPr="00E245C1">
              <w:t xml:space="preserve">18% </w:t>
            </w:r>
          </w:p>
          <w:p w14:paraId="77156503" w14:textId="77777777" w:rsidR="002466F4" w:rsidRPr="00E245C1" w:rsidRDefault="002466F4" w:rsidP="00006B7B"/>
        </w:tc>
        <w:tc>
          <w:tcPr>
            <w:tcW w:w="3119" w:type="dxa"/>
            <w:gridSpan w:val="2"/>
            <w:vMerge w:val="restart"/>
          </w:tcPr>
          <w:p w14:paraId="0AD11097" w14:textId="77777777" w:rsidR="00B25BCB" w:rsidRDefault="00B25BCB" w:rsidP="002466F4">
            <w:r w:rsidRPr="00CD04B6">
              <w:t xml:space="preserve">The </w:t>
            </w:r>
            <w:r w:rsidR="00620E0A" w:rsidRPr="00CD04B6">
              <w:t xml:space="preserve">total </w:t>
            </w:r>
            <w:r w:rsidRPr="00CD04B6">
              <w:t>response rate for completion of the staff survey has increased from</w:t>
            </w:r>
            <w:r w:rsidR="00920B26" w:rsidRPr="00CD04B6">
              <w:t xml:space="preserve"> </w:t>
            </w:r>
            <w:r w:rsidRPr="00CD04B6">
              <w:t xml:space="preserve"> </w:t>
            </w:r>
            <w:r w:rsidR="00AA229B" w:rsidRPr="00CD04B6">
              <w:t>36</w:t>
            </w:r>
            <w:r w:rsidRPr="00CD04B6">
              <w:t>% to 57%</w:t>
            </w:r>
          </w:p>
          <w:p w14:paraId="117624EF" w14:textId="77777777" w:rsidR="00B25BCB" w:rsidRDefault="00B25BCB" w:rsidP="002466F4"/>
          <w:p w14:paraId="7C73A183" w14:textId="77777777" w:rsidR="002466F4" w:rsidRDefault="00472223" w:rsidP="002466F4">
            <w:r>
              <w:t>There has been an increase in bullying/harassment/abuse for white staff of + 5%</w:t>
            </w:r>
          </w:p>
          <w:p w14:paraId="7B0823BC" w14:textId="77777777" w:rsidR="0002182F" w:rsidRDefault="0002182F" w:rsidP="002466F4"/>
          <w:p w14:paraId="024FDAF6" w14:textId="77777777" w:rsidR="00472223" w:rsidRDefault="0002182F" w:rsidP="002466F4">
            <w:r>
              <w:t>There is a  9% decrease for BME staff within this domain</w:t>
            </w:r>
          </w:p>
          <w:p w14:paraId="4C8FC5FD" w14:textId="77777777" w:rsidR="00B25BCB" w:rsidRDefault="00B25BCB" w:rsidP="002466F4"/>
          <w:p w14:paraId="42AB64B6" w14:textId="77777777" w:rsidR="00B25BCB" w:rsidRPr="0084670B" w:rsidRDefault="00B25BCB" w:rsidP="002466F4"/>
        </w:tc>
        <w:tc>
          <w:tcPr>
            <w:tcW w:w="3487" w:type="dxa"/>
            <w:gridSpan w:val="2"/>
            <w:vMerge w:val="restart"/>
          </w:tcPr>
          <w:p w14:paraId="444376E1" w14:textId="77777777" w:rsidR="00B2251D" w:rsidRDefault="00B2251D" w:rsidP="00B2251D">
            <w:pPr>
              <w:rPr>
                <w:rFonts w:cs="Arial"/>
              </w:rPr>
            </w:pPr>
            <w:r w:rsidRPr="00444385">
              <w:t>EDS2 Goal 3 - 5 Address issues from staff survey</w:t>
            </w:r>
            <w:r w:rsidRPr="00B2251D">
              <w:rPr>
                <w:rFonts w:cs="Arial"/>
              </w:rPr>
              <w:t xml:space="preserve"> </w:t>
            </w:r>
          </w:p>
          <w:p w14:paraId="6B346AA1" w14:textId="77777777" w:rsidR="00B2251D" w:rsidRDefault="00B2251D" w:rsidP="00B2251D">
            <w:pPr>
              <w:rPr>
                <w:rFonts w:cs="Arial"/>
              </w:rPr>
            </w:pPr>
          </w:p>
          <w:p w14:paraId="54EB9AF9" w14:textId="77777777" w:rsidR="002466F4" w:rsidRDefault="002466F4" w:rsidP="00CF2E09">
            <w:pPr>
              <w:pStyle w:val="ListParagraph"/>
              <w:numPr>
                <w:ilvl w:val="0"/>
                <w:numId w:val="11"/>
              </w:numPr>
              <w:rPr>
                <w:rFonts w:cs="Arial"/>
              </w:rPr>
            </w:pPr>
            <w:r w:rsidRPr="00CF2E09">
              <w:rPr>
                <w:rFonts w:cs="Arial"/>
              </w:rPr>
              <w:t>BME staff netw</w:t>
            </w:r>
            <w:r w:rsidR="00B2251D">
              <w:rPr>
                <w:rFonts w:cs="Arial"/>
              </w:rPr>
              <w:t>ork – consult &amp; represent views</w:t>
            </w:r>
          </w:p>
          <w:p w14:paraId="6DA51F4A" w14:textId="77777777" w:rsidR="00B2251D" w:rsidRDefault="00B2251D" w:rsidP="00CF2E09">
            <w:pPr>
              <w:pStyle w:val="ListParagraph"/>
              <w:numPr>
                <w:ilvl w:val="0"/>
                <w:numId w:val="11"/>
              </w:numPr>
              <w:rPr>
                <w:rFonts w:cs="Arial"/>
              </w:rPr>
            </w:pPr>
            <w:r>
              <w:rPr>
                <w:rFonts w:cs="Arial"/>
              </w:rPr>
              <w:t>We Said We Did roadshows with equality element for staff feedback</w:t>
            </w:r>
          </w:p>
          <w:p w14:paraId="72AE5C1B" w14:textId="77777777" w:rsidR="00B2251D" w:rsidRDefault="00B2251D" w:rsidP="00CF2E09">
            <w:pPr>
              <w:pStyle w:val="ListParagraph"/>
              <w:numPr>
                <w:ilvl w:val="0"/>
                <w:numId w:val="11"/>
              </w:numPr>
              <w:rPr>
                <w:rFonts w:cs="Arial"/>
              </w:rPr>
            </w:pPr>
            <w:r>
              <w:rPr>
                <w:rFonts w:cs="Arial"/>
              </w:rPr>
              <w:t>Upskill managers to effectively support staff</w:t>
            </w:r>
          </w:p>
          <w:p w14:paraId="26106C53" w14:textId="77777777" w:rsidR="002466F4" w:rsidRDefault="00B2251D" w:rsidP="00D658D2">
            <w:pPr>
              <w:pStyle w:val="ListParagraph"/>
              <w:numPr>
                <w:ilvl w:val="0"/>
                <w:numId w:val="11"/>
              </w:numPr>
            </w:pPr>
            <w:r w:rsidRPr="00CD04B6">
              <w:rPr>
                <w:rFonts w:cs="Arial"/>
              </w:rPr>
              <w:t xml:space="preserve">Cultural competence resources </w:t>
            </w:r>
          </w:p>
          <w:p w14:paraId="5F187103" w14:textId="77777777" w:rsidR="002466F4" w:rsidRPr="00444385" w:rsidRDefault="002466F4" w:rsidP="00D658D2"/>
        </w:tc>
      </w:tr>
      <w:tr w:rsidR="002466F4" w:rsidRPr="00D739DB" w14:paraId="5F391C78" w14:textId="77777777" w:rsidTr="0013787C">
        <w:trPr>
          <w:gridAfter w:val="1"/>
          <w:wAfter w:w="59" w:type="dxa"/>
          <w:trHeight w:val="698"/>
        </w:trPr>
        <w:tc>
          <w:tcPr>
            <w:tcW w:w="249" w:type="dxa"/>
            <w:vMerge/>
            <w:shd w:val="clear" w:color="auto" w:fill="FFFFFF" w:themeFill="background1"/>
          </w:tcPr>
          <w:p w14:paraId="6C8075EA" w14:textId="77777777" w:rsidR="002466F4" w:rsidRPr="00960958" w:rsidRDefault="002466F4" w:rsidP="00D658D2">
            <w:pPr>
              <w:rPr>
                <w:sz w:val="24"/>
                <w:szCs w:val="24"/>
              </w:rPr>
            </w:pPr>
          </w:p>
        </w:tc>
        <w:tc>
          <w:tcPr>
            <w:tcW w:w="3403" w:type="dxa"/>
            <w:vMerge/>
          </w:tcPr>
          <w:p w14:paraId="173890CA" w14:textId="77777777" w:rsidR="002466F4" w:rsidRPr="004F1FDD" w:rsidRDefault="002466F4" w:rsidP="00D658D2"/>
        </w:tc>
        <w:tc>
          <w:tcPr>
            <w:tcW w:w="2409" w:type="dxa"/>
            <w:shd w:val="clear" w:color="auto" w:fill="FFFFFF" w:themeFill="background1"/>
          </w:tcPr>
          <w:p w14:paraId="701755BE" w14:textId="77777777" w:rsidR="002466F4" w:rsidRDefault="00727817" w:rsidP="00005AA1">
            <w:r>
              <w:t>BME</w:t>
            </w:r>
          </w:p>
          <w:p w14:paraId="4A415B59" w14:textId="77777777" w:rsidR="00727817" w:rsidRDefault="00727817" w:rsidP="00A01C87">
            <w:r>
              <w:t>12%</w:t>
            </w:r>
          </w:p>
          <w:p w14:paraId="485A52F4" w14:textId="77777777" w:rsidR="006E613D" w:rsidRPr="006E613D" w:rsidRDefault="006E613D" w:rsidP="00A01C87">
            <w:pPr>
              <w:rPr>
                <w:color w:val="FF0000"/>
              </w:rPr>
            </w:pPr>
          </w:p>
        </w:tc>
        <w:tc>
          <w:tcPr>
            <w:tcW w:w="1984" w:type="dxa"/>
            <w:gridSpan w:val="2"/>
          </w:tcPr>
          <w:p w14:paraId="4C2D2A84" w14:textId="77777777" w:rsidR="002466F4" w:rsidRPr="00E245C1" w:rsidRDefault="002466F4" w:rsidP="00D658D2">
            <w:r w:rsidRPr="00E245C1">
              <w:t>BME</w:t>
            </w:r>
          </w:p>
          <w:p w14:paraId="7BC4D58D" w14:textId="77777777" w:rsidR="002466F4" w:rsidRPr="00E245C1" w:rsidRDefault="002466F4" w:rsidP="00D658D2">
            <w:r w:rsidRPr="00E245C1">
              <w:t xml:space="preserve">21% </w:t>
            </w:r>
          </w:p>
          <w:p w14:paraId="49418CFD" w14:textId="77777777" w:rsidR="002466F4" w:rsidRPr="00E245C1" w:rsidRDefault="002466F4" w:rsidP="00006B7B"/>
        </w:tc>
        <w:tc>
          <w:tcPr>
            <w:tcW w:w="3119" w:type="dxa"/>
            <w:gridSpan w:val="2"/>
            <w:vMerge/>
          </w:tcPr>
          <w:p w14:paraId="72CAAF08" w14:textId="77777777" w:rsidR="002466F4" w:rsidRPr="007E799E" w:rsidRDefault="002466F4" w:rsidP="00891841"/>
        </w:tc>
        <w:tc>
          <w:tcPr>
            <w:tcW w:w="3487" w:type="dxa"/>
            <w:gridSpan w:val="2"/>
            <w:vMerge/>
          </w:tcPr>
          <w:p w14:paraId="64A9C00A" w14:textId="77777777" w:rsidR="002466F4" w:rsidRPr="00444385" w:rsidRDefault="002466F4" w:rsidP="00D658D2"/>
        </w:tc>
      </w:tr>
    </w:tbl>
    <w:p w14:paraId="2D060375" w14:textId="77777777" w:rsidR="005C0DBF" w:rsidRDefault="005C0DBF">
      <w:r>
        <w:br w:type="page"/>
      </w:r>
    </w:p>
    <w:p w14:paraId="5ABF6D81" w14:textId="77777777" w:rsidR="00782D06" w:rsidRDefault="00782D06"/>
    <w:p w14:paraId="7CD8CB12" w14:textId="77777777" w:rsidR="0002182F" w:rsidRDefault="0002182F"/>
    <w:tbl>
      <w:tblPr>
        <w:tblStyle w:val="TableGrid"/>
        <w:tblW w:w="14651" w:type="dxa"/>
        <w:tblLayout w:type="fixed"/>
        <w:tblLook w:val="04A0" w:firstRow="1" w:lastRow="0" w:firstColumn="1" w:lastColumn="0" w:noHBand="0" w:noVBand="1"/>
      </w:tblPr>
      <w:tblGrid>
        <w:gridCol w:w="249"/>
        <w:gridCol w:w="3403"/>
        <w:gridCol w:w="2409"/>
        <w:gridCol w:w="1984"/>
        <w:gridCol w:w="3119"/>
        <w:gridCol w:w="3487"/>
      </w:tblGrid>
      <w:tr w:rsidR="006B1903" w:rsidRPr="00D739DB" w14:paraId="3FF54EA5" w14:textId="77777777" w:rsidTr="007344BC">
        <w:trPr>
          <w:trHeight w:val="580"/>
        </w:trPr>
        <w:tc>
          <w:tcPr>
            <w:tcW w:w="249" w:type="dxa"/>
            <w:vMerge w:val="restart"/>
            <w:shd w:val="clear" w:color="auto" w:fill="FFFFFF" w:themeFill="background1"/>
          </w:tcPr>
          <w:p w14:paraId="23F3703F" w14:textId="77777777" w:rsidR="006B1903" w:rsidRPr="00960958" w:rsidRDefault="006B1903" w:rsidP="00D658D2">
            <w:pPr>
              <w:rPr>
                <w:sz w:val="24"/>
                <w:szCs w:val="24"/>
              </w:rPr>
            </w:pPr>
            <w:r w:rsidRPr="00960958">
              <w:rPr>
                <w:sz w:val="24"/>
                <w:szCs w:val="24"/>
              </w:rPr>
              <w:t>6</w:t>
            </w:r>
          </w:p>
        </w:tc>
        <w:tc>
          <w:tcPr>
            <w:tcW w:w="3403" w:type="dxa"/>
            <w:vMerge w:val="restart"/>
          </w:tcPr>
          <w:p w14:paraId="4D25DA5B" w14:textId="77777777" w:rsidR="006B1903" w:rsidRPr="004F1FDD" w:rsidRDefault="006B1903" w:rsidP="00D658D2">
            <w:r w:rsidRPr="004F1FDD">
              <w:t>KF 19. Percentage of staff experiencing harassment, bullying or abuse from staff in last 12 months</w:t>
            </w:r>
          </w:p>
        </w:tc>
        <w:tc>
          <w:tcPr>
            <w:tcW w:w="2409" w:type="dxa"/>
          </w:tcPr>
          <w:p w14:paraId="4036BB1C" w14:textId="77777777" w:rsidR="00BC662B" w:rsidRDefault="00BC662B" w:rsidP="00736719">
            <w:r>
              <w:t xml:space="preserve">White </w:t>
            </w:r>
          </w:p>
          <w:p w14:paraId="0EB50A26" w14:textId="77777777" w:rsidR="006B1903" w:rsidRDefault="00BC662B" w:rsidP="000C1F99">
            <w:r>
              <w:t>15%</w:t>
            </w:r>
          </w:p>
          <w:p w14:paraId="525319A3" w14:textId="77777777" w:rsidR="006E613D" w:rsidRPr="00E245C1" w:rsidRDefault="006E613D" w:rsidP="000C1F99"/>
        </w:tc>
        <w:tc>
          <w:tcPr>
            <w:tcW w:w="1984" w:type="dxa"/>
          </w:tcPr>
          <w:p w14:paraId="590B6724" w14:textId="77777777" w:rsidR="006B1903" w:rsidRPr="00E245C1" w:rsidRDefault="006B1903" w:rsidP="00D658D2">
            <w:r w:rsidRPr="00E245C1">
              <w:t>White</w:t>
            </w:r>
          </w:p>
          <w:p w14:paraId="2580C39F" w14:textId="77777777" w:rsidR="006B1903" w:rsidRPr="00E245C1" w:rsidRDefault="006B1903" w:rsidP="00D658D2">
            <w:r w:rsidRPr="00E245C1">
              <w:t xml:space="preserve">18.6% </w:t>
            </w:r>
          </w:p>
          <w:p w14:paraId="57DD61AF" w14:textId="77777777" w:rsidR="006B1903" w:rsidRPr="00E245C1" w:rsidRDefault="006B1903" w:rsidP="00006B7B"/>
        </w:tc>
        <w:tc>
          <w:tcPr>
            <w:tcW w:w="3119" w:type="dxa"/>
            <w:vMerge w:val="restart"/>
          </w:tcPr>
          <w:p w14:paraId="62F955E2" w14:textId="77777777" w:rsidR="006B1903" w:rsidRDefault="001C5E56" w:rsidP="0084670B">
            <w:r w:rsidRPr="001C5E56">
              <w:t xml:space="preserve">There is </w:t>
            </w:r>
            <w:r w:rsidR="00807CA3">
              <w:t>a</w:t>
            </w:r>
            <w:r>
              <w:t xml:space="preserve"> 3.6% </w:t>
            </w:r>
            <w:r w:rsidR="00807CA3">
              <w:t>de</w:t>
            </w:r>
            <w:r w:rsidR="0064494E">
              <w:t xml:space="preserve">crease for white staff and  15.7% </w:t>
            </w:r>
            <w:r w:rsidR="00807CA3">
              <w:t xml:space="preserve">decrease </w:t>
            </w:r>
            <w:r w:rsidR="0064494E">
              <w:t>for BME staff in their experience from the previous year</w:t>
            </w:r>
          </w:p>
          <w:p w14:paraId="12609ABE" w14:textId="77777777" w:rsidR="0064494E" w:rsidRDefault="0064494E" w:rsidP="0084670B"/>
          <w:p w14:paraId="1F1D241F" w14:textId="77777777" w:rsidR="0064494E" w:rsidRPr="001C5E56" w:rsidRDefault="0064494E" w:rsidP="0084670B"/>
          <w:p w14:paraId="3BFF7C79" w14:textId="77777777" w:rsidR="001C5E56" w:rsidRPr="002D4A35" w:rsidRDefault="001C5E56" w:rsidP="0084670B">
            <w:pPr>
              <w:rPr>
                <w:highlight w:val="yellow"/>
              </w:rPr>
            </w:pPr>
          </w:p>
        </w:tc>
        <w:tc>
          <w:tcPr>
            <w:tcW w:w="3487" w:type="dxa"/>
            <w:vMerge w:val="restart"/>
          </w:tcPr>
          <w:p w14:paraId="5357052C" w14:textId="77777777" w:rsidR="006B1903" w:rsidRDefault="006B1903" w:rsidP="00D658D2">
            <w:r w:rsidRPr="00444385">
              <w:t>EDS2 Goal 3 - 3 Review and delivery of E&amp;D training.  Annual appraisal to reflect evidence to E&amp;D values and behaviours</w:t>
            </w:r>
          </w:p>
          <w:p w14:paraId="4C6E534F" w14:textId="77777777" w:rsidR="00B2251D" w:rsidRDefault="00B2251D" w:rsidP="00D658D2"/>
          <w:p w14:paraId="3F7ECDDF" w14:textId="77777777" w:rsidR="00B2251D" w:rsidRDefault="00B2251D" w:rsidP="00B2251D">
            <w:pPr>
              <w:pStyle w:val="ListParagraph"/>
              <w:numPr>
                <w:ilvl w:val="0"/>
                <w:numId w:val="11"/>
              </w:numPr>
              <w:rPr>
                <w:rFonts w:cs="Arial"/>
              </w:rPr>
            </w:pPr>
            <w:r w:rsidRPr="00CF2E09">
              <w:rPr>
                <w:rFonts w:cs="Arial"/>
              </w:rPr>
              <w:t>BME staff netw</w:t>
            </w:r>
            <w:r>
              <w:rPr>
                <w:rFonts w:cs="Arial"/>
              </w:rPr>
              <w:t>ork – consult &amp; represent views</w:t>
            </w:r>
          </w:p>
          <w:p w14:paraId="7EACCB7C" w14:textId="77777777" w:rsidR="00B2251D" w:rsidRDefault="00B2251D" w:rsidP="00B2251D">
            <w:pPr>
              <w:pStyle w:val="ListParagraph"/>
              <w:numPr>
                <w:ilvl w:val="0"/>
                <w:numId w:val="11"/>
              </w:numPr>
              <w:rPr>
                <w:rFonts w:cs="Arial"/>
              </w:rPr>
            </w:pPr>
            <w:r>
              <w:rPr>
                <w:rFonts w:cs="Arial"/>
              </w:rPr>
              <w:t>We Said We Did roadshows with equality element for staff feedback</w:t>
            </w:r>
          </w:p>
          <w:p w14:paraId="46074E54" w14:textId="77777777" w:rsidR="00B2251D" w:rsidRDefault="00B2251D" w:rsidP="00B2251D">
            <w:pPr>
              <w:pStyle w:val="ListParagraph"/>
              <w:numPr>
                <w:ilvl w:val="0"/>
                <w:numId w:val="11"/>
              </w:numPr>
              <w:rPr>
                <w:rFonts w:cs="Arial"/>
              </w:rPr>
            </w:pPr>
            <w:r>
              <w:rPr>
                <w:rFonts w:cs="Arial"/>
              </w:rPr>
              <w:t>Upskill managers to effectively support staff</w:t>
            </w:r>
          </w:p>
          <w:p w14:paraId="2154D724" w14:textId="77777777" w:rsidR="00B2251D" w:rsidRDefault="00B2251D" w:rsidP="00B2251D">
            <w:pPr>
              <w:pStyle w:val="ListParagraph"/>
              <w:numPr>
                <w:ilvl w:val="0"/>
                <w:numId w:val="11"/>
              </w:numPr>
              <w:rPr>
                <w:rFonts w:cs="Arial"/>
              </w:rPr>
            </w:pPr>
            <w:r>
              <w:rPr>
                <w:rFonts w:cs="Arial"/>
              </w:rPr>
              <w:t>Cultural competence resources to be promoted</w:t>
            </w:r>
          </w:p>
          <w:p w14:paraId="4ECE45C3" w14:textId="77777777" w:rsidR="00B2251D" w:rsidRDefault="00B2251D" w:rsidP="00B2251D">
            <w:pPr>
              <w:pStyle w:val="ListParagraph"/>
              <w:numPr>
                <w:ilvl w:val="0"/>
                <w:numId w:val="11"/>
              </w:numPr>
              <w:rPr>
                <w:rFonts w:cs="Arial"/>
              </w:rPr>
            </w:pPr>
            <w:r>
              <w:rPr>
                <w:rFonts w:cs="Arial"/>
              </w:rPr>
              <w:t>Unconscious bias training</w:t>
            </w:r>
          </w:p>
          <w:p w14:paraId="5A5720D5" w14:textId="77777777" w:rsidR="00807CA3" w:rsidRPr="00CF2E09" w:rsidRDefault="00807CA3" w:rsidP="00B2251D">
            <w:pPr>
              <w:pStyle w:val="ListParagraph"/>
              <w:numPr>
                <w:ilvl w:val="0"/>
                <w:numId w:val="11"/>
              </w:numPr>
              <w:rPr>
                <w:rFonts w:cs="Arial"/>
              </w:rPr>
            </w:pPr>
            <w:r>
              <w:rPr>
                <w:rFonts w:cs="Arial"/>
              </w:rPr>
              <w:t xml:space="preserve">WRES staff workshop </w:t>
            </w:r>
          </w:p>
          <w:p w14:paraId="5B9360CC" w14:textId="77777777" w:rsidR="006B1903" w:rsidRPr="00444385" w:rsidRDefault="006B1903" w:rsidP="00D658D2"/>
        </w:tc>
      </w:tr>
      <w:tr w:rsidR="006B1903" w:rsidRPr="00D739DB" w14:paraId="4DF115F8" w14:textId="77777777" w:rsidTr="007344BC">
        <w:trPr>
          <w:trHeight w:val="816"/>
        </w:trPr>
        <w:tc>
          <w:tcPr>
            <w:tcW w:w="249" w:type="dxa"/>
            <w:vMerge/>
            <w:shd w:val="clear" w:color="auto" w:fill="FFFFFF" w:themeFill="background1"/>
          </w:tcPr>
          <w:p w14:paraId="40D6F64B" w14:textId="77777777" w:rsidR="006B1903" w:rsidRDefault="006B1903" w:rsidP="00D658D2">
            <w:pPr>
              <w:rPr>
                <w:sz w:val="24"/>
                <w:szCs w:val="24"/>
              </w:rPr>
            </w:pPr>
          </w:p>
        </w:tc>
        <w:tc>
          <w:tcPr>
            <w:tcW w:w="3403" w:type="dxa"/>
            <w:vMerge/>
          </w:tcPr>
          <w:p w14:paraId="11B379BC" w14:textId="77777777" w:rsidR="006B1903" w:rsidRPr="004F1FDD" w:rsidRDefault="006B1903" w:rsidP="00D658D2"/>
        </w:tc>
        <w:tc>
          <w:tcPr>
            <w:tcW w:w="2409" w:type="dxa"/>
          </w:tcPr>
          <w:p w14:paraId="2D51D6A6" w14:textId="77777777" w:rsidR="006B1903" w:rsidRDefault="00BC662B" w:rsidP="00736719">
            <w:r>
              <w:t>BME</w:t>
            </w:r>
          </w:p>
          <w:p w14:paraId="37A45E5F" w14:textId="77777777" w:rsidR="00BC662B" w:rsidRDefault="00BC662B" w:rsidP="000C1F99">
            <w:r>
              <w:t>20%</w:t>
            </w:r>
          </w:p>
          <w:p w14:paraId="37C5219A" w14:textId="77777777" w:rsidR="006E613D" w:rsidRPr="00E245C1" w:rsidRDefault="006E613D" w:rsidP="000C1F99"/>
        </w:tc>
        <w:tc>
          <w:tcPr>
            <w:tcW w:w="1984" w:type="dxa"/>
          </w:tcPr>
          <w:p w14:paraId="20A6E88A" w14:textId="77777777" w:rsidR="006B1903" w:rsidRPr="00E245C1" w:rsidRDefault="006B1903" w:rsidP="00D658D2">
            <w:r w:rsidRPr="00E245C1">
              <w:t>BME</w:t>
            </w:r>
          </w:p>
          <w:p w14:paraId="3E33B692" w14:textId="77777777" w:rsidR="006B1903" w:rsidRPr="00E245C1" w:rsidRDefault="006B1903" w:rsidP="00D658D2">
            <w:r w:rsidRPr="00E245C1">
              <w:t xml:space="preserve">35.7% </w:t>
            </w:r>
          </w:p>
          <w:p w14:paraId="60EFE0F8" w14:textId="77777777" w:rsidR="006B1903" w:rsidRPr="00E245C1" w:rsidRDefault="006B1903" w:rsidP="00006B7B"/>
        </w:tc>
        <w:tc>
          <w:tcPr>
            <w:tcW w:w="3119" w:type="dxa"/>
            <w:vMerge/>
          </w:tcPr>
          <w:p w14:paraId="6D967371" w14:textId="77777777" w:rsidR="006B1903" w:rsidRPr="007E799E" w:rsidRDefault="006B1903" w:rsidP="00891841"/>
        </w:tc>
        <w:tc>
          <w:tcPr>
            <w:tcW w:w="3487" w:type="dxa"/>
            <w:vMerge/>
          </w:tcPr>
          <w:p w14:paraId="3FD79EBA" w14:textId="77777777" w:rsidR="006B1903" w:rsidRPr="00444385" w:rsidRDefault="006B1903" w:rsidP="00D658D2"/>
        </w:tc>
      </w:tr>
      <w:tr w:rsidR="006B1903" w:rsidRPr="00D739DB" w14:paraId="7841EFBF" w14:textId="77777777" w:rsidTr="007344BC">
        <w:trPr>
          <w:trHeight w:val="420"/>
        </w:trPr>
        <w:tc>
          <w:tcPr>
            <w:tcW w:w="249" w:type="dxa"/>
            <w:vMerge w:val="restart"/>
            <w:shd w:val="clear" w:color="auto" w:fill="FFFFFF" w:themeFill="background1"/>
          </w:tcPr>
          <w:p w14:paraId="34E4A11D" w14:textId="77777777" w:rsidR="006B1903" w:rsidRPr="00960958" w:rsidRDefault="006B1903" w:rsidP="00D658D2">
            <w:pPr>
              <w:rPr>
                <w:sz w:val="24"/>
                <w:szCs w:val="24"/>
              </w:rPr>
            </w:pPr>
            <w:r w:rsidRPr="00960958">
              <w:rPr>
                <w:sz w:val="24"/>
                <w:szCs w:val="24"/>
              </w:rPr>
              <w:t>7</w:t>
            </w:r>
          </w:p>
        </w:tc>
        <w:tc>
          <w:tcPr>
            <w:tcW w:w="3403" w:type="dxa"/>
            <w:vMerge w:val="restart"/>
          </w:tcPr>
          <w:p w14:paraId="42059D18" w14:textId="77777777" w:rsidR="006B1903" w:rsidRPr="004F1FDD" w:rsidRDefault="006B1903" w:rsidP="00D658D2">
            <w:r w:rsidRPr="004F1FDD">
              <w:t>KF 27. Percentage believing that trust provides equal opportunities for career progression or promotion</w:t>
            </w:r>
          </w:p>
        </w:tc>
        <w:tc>
          <w:tcPr>
            <w:tcW w:w="2409" w:type="dxa"/>
          </w:tcPr>
          <w:p w14:paraId="6C68671A" w14:textId="77777777" w:rsidR="00B9193A" w:rsidRDefault="00B9193A" w:rsidP="00736719">
            <w:r>
              <w:t xml:space="preserve">White </w:t>
            </w:r>
          </w:p>
          <w:p w14:paraId="7C4831EC" w14:textId="77777777" w:rsidR="006B1903" w:rsidRDefault="00B9193A" w:rsidP="009166E2">
            <w:pPr>
              <w:rPr>
                <w:shd w:val="clear" w:color="auto" w:fill="92D050"/>
              </w:rPr>
            </w:pPr>
            <w:r w:rsidRPr="009166E2">
              <w:t>88%</w:t>
            </w:r>
            <w:r w:rsidR="006E613D">
              <w:rPr>
                <w:shd w:val="clear" w:color="auto" w:fill="92D050"/>
              </w:rPr>
              <w:t xml:space="preserve">          </w:t>
            </w:r>
          </w:p>
          <w:p w14:paraId="78B03712" w14:textId="77777777" w:rsidR="009166E2" w:rsidRPr="00E245C1" w:rsidRDefault="009166E2" w:rsidP="00387B02"/>
        </w:tc>
        <w:tc>
          <w:tcPr>
            <w:tcW w:w="1984" w:type="dxa"/>
          </w:tcPr>
          <w:p w14:paraId="1B3DB5FC" w14:textId="77777777" w:rsidR="006B1903" w:rsidRPr="00E245C1" w:rsidRDefault="006B1903" w:rsidP="00D658D2">
            <w:r w:rsidRPr="00E245C1">
              <w:t>White</w:t>
            </w:r>
          </w:p>
          <w:p w14:paraId="297B558C" w14:textId="77777777" w:rsidR="006B1903" w:rsidRPr="00E245C1" w:rsidRDefault="006B1903" w:rsidP="00D658D2">
            <w:r w:rsidRPr="00E245C1">
              <w:t>49.6%</w:t>
            </w:r>
          </w:p>
          <w:p w14:paraId="7B8D9CE5" w14:textId="77777777" w:rsidR="006B1903" w:rsidRPr="00E245C1" w:rsidRDefault="006B1903" w:rsidP="009166E2"/>
        </w:tc>
        <w:tc>
          <w:tcPr>
            <w:tcW w:w="3119" w:type="dxa"/>
            <w:vMerge w:val="restart"/>
          </w:tcPr>
          <w:p w14:paraId="02C8F083" w14:textId="77777777" w:rsidR="006B1903" w:rsidRDefault="00965462" w:rsidP="006B1903">
            <w:r w:rsidRPr="00965462">
              <w:t>There is significant increase in this area for both white and BME staff:</w:t>
            </w:r>
          </w:p>
          <w:p w14:paraId="71BF73AE" w14:textId="77777777" w:rsidR="00965462" w:rsidRDefault="00965462" w:rsidP="006B1903"/>
          <w:p w14:paraId="58C5CCDA" w14:textId="77777777" w:rsidR="00965462" w:rsidRPr="00405086" w:rsidRDefault="00965462" w:rsidP="006B1903">
            <w:r w:rsidRPr="00405086">
              <w:t>White staff + 38.4% and BME staff + 19.4%</w:t>
            </w:r>
          </w:p>
          <w:p w14:paraId="3750B4AB" w14:textId="77777777" w:rsidR="00965462" w:rsidRPr="00405086" w:rsidRDefault="00965462" w:rsidP="006B1903">
            <w:r w:rsidRPr="00405086">
              <w:t xml:space="preserve"> </w:t>
            </w:r>
          </w:p>
          <w:p w14:paraId="2E2FC60F" w14:textId="77777777" w:rsidR="00965462" w:rsidRDefault="00965462" w:rsidP="006B1903">
            <w:pPr>
              <w:rPr>
                <w:highlight w:val="yellow"/>
              </w:rPr>
            </w:pPr>
          </w:p>
          <w:p w14:paraId="79CE014A" w14:textId="77777777" w:rsidR="00965462" w:rsidRPr="00EE586D" w:rsidRDefault="00965462" w:rsidP="006B1903">
            <w:pPr>
              <w:rPr>
                <w:highlight w:val="yellow"/>
              </w:rPr>
            </w:pPr>
          </w:p>
        </w:tc>
        <w:tc>
          <w:tcPr>
            <w:tcW w:w="3487" w:type="dxa"/>
            <w:vMerge w:val="restart"/>
          </w:tcPr>
          <w:p w14:paraId="6F147DE6" w14:textId="77777777" w:rsidR="006B1903" w:rsidRDefault="006B1903" w:rsidP="00D658D2">
            <w:r w:rsidRPr="00444385">
              <w:t>EDS2 Goal 3 - 2 Equality of access to training and development</w:t>
            </w:r>
          </w:p>
          <w:p w14:paraId="002ED0E0" w14:textId="77777777" w:rsidR="00A06469" w:rsidRDefault="00A06469" w:rsidP="00D658D2"/>
          <w:p w14:paraId="1F0FDFA5" w14:textId="77777777" w:rsidR="00A06469" w:rsidRDefault="00A06469" w:rsidP="00A06469">
            <w:pPr>
              <w:pStyle w:val="ListParagraph"/>
              <w:numPr>
                <w:ilvl w:val="0"/>
                <w:numId w:val="17"/>
              </w:numPr>
            </w:pPr>
            <w:r>
              <w:t>Aspiring leaders programme</w:t>
            </w:r>
          </w:p>
          <w:p w14:paraId="3F036E3F" w14:textId="77777777" w:rsidR="00A06469" w:rsidRDefault="00A06469" w:rsidP="00A06469">
            <w:pPr>
              <w:pStyle w:val="ListParagraph"/>
              <w:numPr>
                <w:ilvl w:val="0"/>
                <w:numId w:val="17"/>
              </w:numPr>
            </w:pPr>
            <w:r>
              <w:t>Increase opportunity for development with clear pathways</w:t>
            </w:r>
          </w:p>
          <w:p w14:paraId="01A93CAF" w14:textId="77777777" w:rsidR="00A06469" w:rsidRDefault="00A06469" w:rsidP="00A06469">
            <w:pPr>
              <w:pStyle w:val="ListParagraph"/>
              <w:numPr>
                <w:ilvl w:val="0"/>
                <w:numId w:val="17"/>
              </w:numPr>
            </w:pPr>
            <w:r>
              <w:t>BME staff network</w:t>
            </w:r>
          </w:p>
          <w:p w14:paraId="5489B83A" w14:textId="77777777" w:rsidR="00A06469" w:rsidRDefault="00A06469" w:rsidP="00A06469">
            <w:pPr>
              <w:pStyle w:val="ListParagraph"/>
              <w:numPr>
                <w:ilvl w:val="0"/>
                <w:numId w:val="17"/>
              </w:numPr>
            </w:pPr>
            <w:r>
              <w:t>Protected release time</w:t>
            </w:r>
          </w:p>
          <w:p w14:paraId="426D5AD2" w14:textId="77777777" w:rsidR="00A06469" w:rsidRPr="00444385" w:rsidRDefault="00A06469" w:rsidP="00D658D2"/>
        </w:tc>
      </w:tr>
      <w:tr w:rsidR="006B1903" w:rsidRPr="00D739DB" w14:paraId="4EF1D924" w14:textId="77777777" w:rsidTr="007344BC">
        <w:trPr>
          <w:trHeight w:val="450"/>
        </w:trPr>
        <w:tc>
          <w:tcPr>
            <w:tcW w:w="249" w:type="dxa"/>
            <w:vMerge/>
            <w:shd w:val="clear" w:color="auto" w:fill="FFFFFF" w:themeFill="background1"/>
          </w:tcPr>
          <w:p w14:paraId="14975AD7" w14:textId="77777777" w:rsidR="006B1903" w:rsidRDefault="006B1903" w:rsidP="00D658D2">
            <w:pPr>
              <w:rPr>
                <w:sz w:val="24"/>
                <w:szCs w:val="24"/>
              </w:rPr>
            </w:pPr>
          </w:p>
        </w:tc>
        <w:tc>
          <w:tcPr>
            <w:tcW w:w="3403" w:type="dxa"/>
            <w:vMerge/>
          </w:tcPr>
          <w:p w14:paraId="0D84A5AD" w14:textId="77777777" w:rsidR="006B1903" w:rsidRPr="004F1FDD" w:rsidRDefault="006B1903" w:rsidP="00D658D2"/>
        </w:tc>
        <w:tc>
          <w:tcPr>
            <w:tcW w:w="2409" w:type="dxa"/>
          </w:tcPr>
          <w:p w14:paraId="34D4A0D6" w14:textId="77777777" w:rsidR="00B9193A" w:rsidRPr="00B9193A" w:rsidRDefault="00B9193A" w:rsidP="00E245C1">
            <w:r w:rsidRPr="00B9193A">
              <w:t>BME</w:t>
            </w:r>
          </w:p>
          <w:p w14:paraId="5C2AF40D" w14:textId="77777777" w:rsidR="006B1903" w:rsidRDefault="003210F1" w:rsidP="009166E2">
            <w:r>
              <w:t>67%</w:t>
            </w:r>
            <w:r w:rsidR="006B1903" w:rsidRPr="00B9193A">
              <w:t xml:space="preserve"> </w:t>
            </w:r>
          </w:p>
          <w:p w14:paraId="76E18D68" w14:textId="77777777" w:rsidR="006B1903" w:rsidRPr="00B9193A" w:rsidRDefault="006B1903" w:rsidP="004729F0"/>
        </w:tc>
        <w:tc>
          <w:tcPr>
            <w:tcW w:w="1984" w:type="dxa"/>
          </w:tcPr>
          <w:p w14:paraId="45FAC432" w14:textId="77777777" w:rsidR="006B1903" w:rsidRPr="00E245C1" w:rsidRDefault="006B1903" w:rsidP="006B1903">
            <w:r w:rsidRPr="00E245C1">
              <w:t>BME</w:t>
            </w:r>
          </w:p>
          <w:p w14:paraId="40457DEB" w14:textId="77777777" w:rsidR="006B1903" w:rsidRPr="00E245C1" w:rsidRDefault="006B1903" w:rsidP="006B1903">
            <w:r w:rsidRPr="00E245C1">
              <w:t xml:space="preserve">47.6% </w:t>
            </w:r>
          </w:p>
          <w:p w14:paraId="44FC6C59" w14:textId="77777777" w:rsidR="006B1903" w:rsidRPr="004F1FDD" w:rsidRDefault="006B1903" w:rsidP="006B1903"/>
        </w:tc>
        <w:tc>
          <w:tcPr>
            <w:tcW w:w="3119" w:type="dxa"/>
            <w:vMerge/>
          </w:tcPr>
          <w:p w14:paraId="22D57337" w14:textId="77777777" w:rsidR="006B1903" w:rsidRPr="004F1FDD" w:rsidRDefault="006B1903" w:rsidP="0062578E"/>
        </w:tc>
        <w:tc>
          <w:tcPr>
            <w:tcW w:w="3487" w:type="dxa"/>
            <w:vMerge/>
          </w:tcPr>
          <w:p w14:paraId="71B1D97F" w14:textId="77777777" w:rsidR="006B1903" w:rsidRPr="00F82419" w:rsidRDefault="006B1903" w:rsidP="00D658D2">
            <w:pPr>
              <w:rPr>
                <w:highlight w:val="yellow"/>
              </w:rPr>
            </w:pPr>
          </w:p>
        </w:tc>
      </w:tr>
    </w:tbl>
    <w:p w14:paraId="2F242B99" w14:textId="77777777" w:rsidR="005C0DBF" w:rsidRDefault="005C0DBF">
      <w:r>
        <w:br w:type="page"/>
      </w:r>
    </w:p>
    <w:tbl>
      <w:tblPr>
        <w:tblStyle w:val="TableGrid"/>
        <w:tblW w:w="14679" w:type="dxa"/>
        <w:tblLayout w:type="fixed"/>
        <w:tblLook w:val="04A0" w:firstRow="1" w:lastRow="0" w:firstColumn="1" w:lastColumn="0" w:noHBand="0" w:noVBand="1"/>
      </w:tblPr>
      <w:tblGrid>
        <w:gridCol w:w="249"/>
        <w:gridCol w:w="3403"/>
        <w:gridCol w:w="2409"/>
        <w:gridCol w:w="28"/>
        <w:gridCol w:w="1956"/>
        <w:gridCol w:w="28"/>
        <w:gridCol w:w="3091"/>
        <w:gridCol w:w="28"/>
        <w:gridCol w:w="3459"/>
        <w:gridCol w:w="28"/>
      </w:tblGrid>
      <w:tr w:rsidR="006B1903" w:rsidRPr="00D739DB" w14:paraId="5D870FE4" w14:textId="77777777" w:rsidTr="00811FCF">
        <w:trPr>
          <w:gridAfter w:val="1"/>
          <w:wAfter w:w="28" w:type="dxa"/>
          <w:trHeight w:val="656"/>
        </w:trPr>
        <w:tc>
          <w:tcPr>
            <w:tcW w:w="249" w:type="dxa"/>
            <w:vMerge w:val="restart"/>
            <w:shd w:val="clear" w:color="auto" w:fill="FFFFFF" w:themeFill="background1"/>
          </w:tcPr>
          <w:p w14:paraId="19A9472E" w14:textId="77777777" w:rsidR="006B1903" w:rsidRPr="00960958" w:rsidRDefault="006B1903" w:rsidP="00D658D2">
            <w:pPr>
              <w:rPr>
                <w:sz w:val="24"/>
                <w:szCs w:val="24"/>
              </w:rPr>
            </w:pPr>
            <w:r w:rsidRPr="00960958">
              <w:rPr>
                <w:sz w:val="24"/>
                <w:szCs w:val="24"/>
              </w:rPr>
              <w:t>8</w:t>
            </w:r>
          </w:p>
        </w:tc>
        <w:tc>
          <w:tcPr>
            <w:tcW w:w="3403" w:type="dxa"/>
            <w:vMerge w:val="restart"/>
          </w:tcPr>
          <w:p w14:paraId="0E1C64D7" w14:textId="77777777" w:rsidR="006B1903" w:rsidRPr="004F1FDD" w:rsidRDefault="006B1903" w:rsidP="00D658D2">
            <w:r w:rsidRPr="004F1FDD">
              <w:t>Q23. In the last 12 months have you personally experienced discrimination at work from any of the following? b) Manager/team leader or other colleagues</w:t>
            </w:r>
          </w:p>
        </w:tc>
        <w:tc>
          <w:tcPr>
            <w:tcW w:w="2409" w:type="dxa"/>
          </w:tcPr>
          <w:p w14:paraId="72553743" w14:textId="77777777" w:rsidR="006B1903" w:rsidRDefault="00507BA6" w:rsidP="00736719">
            <w:r>
              <w:t>White</w:t>
            </w:r>
          </w:p>
          <w:p w14:paraId="4A35F728" w14:textId="77777777" w:rsidR="00507BA6" w:rsidRDefault="00507BA6" w:rsidP="00811FCF">
            <w:pPr>
              <w:tabs>
                <w:tab w:val="left" w:pos="915"/>
              </w:tabs>
            </w:pPr>
            <w:r w:rsidRPr="00811FCF">
              <w:t>6%</w:t>
            </w:r>
            <w:r w:rsidR="0018045D" w:rsidRPr="00811FCF">
              <w:tab/>
            </w:r>
            <w:r w:rsidR="0018045D">
              <w:rPr>
                <w:shd w:val="clear" w:color="auto" w:fill="FFC000"/>
              </w:rPr>
              <w:t xml:space="preserve">         </w:t>
            </w:r>
          </w:p>
          <w:p w14:paraId="13579014" w14:textId="77777777" w:rsidR="0018045D" w:rsidRPr="00960958" w:rsidRDefault="0018045D" w:rsidP="00811FCF"/>
        </w:tc>
        <w:tc>
          <w:tcPr>
            <w:tcW w:w="1984" w:type="dxa"/>
            <w:gridSpan w:val="2"/>
          </w:tcPr>
          <w:p w14:paraId="213EFAE0" w14:textId="77777777" w:rsidR="006B1903" w:rsidRPr="00960958" w:rsidRDefault="006B1903" w:rsidP="00D658D2">
            <w:r w:rsidRPr="00960958">
              <w:t>White</w:t>
            </w:r>
          </w:p>
          <w:p w14:paraId="082B3247" w14:textId="77777777" w:rsidR="006B1903" w:rsidRPr="00960958" w:rsidRDefault="006B1903" w:rsidP="00D658D2">
            <w:r w:rsidRPr="00960958">
              <w:t xml:space="preserve">6% </w:t>
            </w:r>
          </w:p>
          <w:p w14:paraId="7C348B88" w14:textId="77777777" w:rsidR="006B1903" w:rsidRPr="00643F8C" w:rsidRDefault="006B1903" w:rsidP="00D658D2">
            <w:pPr>
              <w:rPr>
                <w:color w:val="FF0000"/>
              </w:rPr>
            </w:pPr>
          </w:p>
          <w:p w14:paraId="06D9D406" w14:textId="77777777" w:rsidR="006B1903" w:rsidRPr="00960958" w:rsidRDefault="006B1903" w:rsidP="00D658D2"/>
          <w:p w14:paraId="6DA7A825" w14:textId="77777777" w:rsidR="006B1903" w:rsidRPr="00960958" w:rsidRDefault="006B1903" w:rsidP="00D658D2"/>
        </w:tc>
        <w:tc>
          <w:tcPr>
            <w:tcW w:w="3119" w:type="dxa"/>
            <w:gridSpan w:val="2"/>
            <w:vMerge w:val="restart"/>
          </w:tcPr>
          <w:p w14:paraId="53EA7599" w14:textId="77777777" w:rsidR="006B1903" w:rsidRPr="006B1903" w:rsidRDefault="00D94E43" w:rsidP="00E11B8F">
            <w:pPr>
              <w:rPr>
                <w:color w:val="FF0000"/>
              </w:rPr>
            </w:pPr>
            <w:r w:rsidRPr="00D94E43">
              <w:t xml:space="preserve">The experience for white staff has remained the </w:t>
            </w:r>
            <w:r w:rsidR="00E11B8F">
              <w:t>same,</w:t>
            </w:r>
            <w:r w:rsidRPr="00D94E43">
              <w:t xml:space="preserve"> however there is </w:t>
            </w:r>
            <w:r w:rsidR="00E11B8F">
              <w:t>an improvement for</w:t>
            </w:r>
            <w:r w:rsidR="00763C6C">
              <w:t xml:space="preserve"> BME staff experience of </w:t>
            </w:r>
            <w:r>
              <w:t>2.6%</w:t>
            </w:r>
          </w:p>
        </w:tc>
        <w:tc>
          <w:tcPr>
            <w:tcW w:w="3487" w:type="dxa"/>
            <w:gridSpan w:val="2"/>
            <w:vMerge w:val="restart"/>
          </w:tcPr>
          <w:p w14:paraId="64AE469F" w14:textId="77777777" w:rsidR="006B1903" w:rsidRDefault="006B1903" w:rsidP="00D658D2">
            <w:r w:rsidRPr="00444385">
              <w:t>EDS2 Goal 3 - 3 E&amp;D training for staff</w:t>
            </w:r>
          </w:p>
          <w:p w14:paraId="0CD82C03" w14:textId="77777777" w:rsidR="006B1903" w:rsidRDefault="006B1903" w:rsidP="00D658D2">
            <w:r w:rsidRPr="00444385">
              <w:t>EDS2 Goal 3 - 5 Monitor staff survey &amp; action plan to address issues</w:t>
            </w:r>
          </w:p>
          <w:p w14:paraId="5C1D384B" w14:textId="77777777" w:rsidR="00A06469" w:rsidRDefault="00A06469" w:rsidP="00D658D2"/>
          <w:p w14:paraId="680580D7" w14:textId="77777777" w:rsidR="006F3F04" w:rsidRDefault="006F3F04" w:rsidP="006F3F04">
            <w:pPr>
              <w:pStyle w:val="ListParagraph"/>
              <w:numPr>
                <w:ilvl w:val="0"/>
                <w:numId w:val="11"/>
              </w:numPr>
              <w:rPr>
                <w:rFonts w:cs="Arial"/>
              </w:rPr>
            </w:pPr>
            <w:r w:rsidRPr="00CF2E09">
              <w:rPr>
                <w:rFonts w:cs="Arial"/>
              </w:rPr>
              <w:t>BME staff netw</w:t>
            </w:r>
            <w:r>
              <w:rPr>
                <w:rFonts w:cs="Arial"/>
              </w:rPr>
              <w:t>ork – consult &amp; represent views</w:t>
            </w:r>
            <w:r w:rsidR="00B60F44">
              <w:rPr>
                <w:rFonts w:cs="Arial"/>
              </w:rPr>
              <w:t xml:space="preserve"> with reporting to Equality &amp; Diversity Group</w:t>
            </w:r>
          </w:p>
          <w:p w14:paraId="362CB204" w14:textId="77777777" w:rsidR="006F3F04" w:rsidRDefault="006F3F04" w:rsidP="006F3F04">
            <w:pPr>
              <w:pStyle w:val="ListParagraph"/>
              <w:numPr>
                <w:ilvl w:val="0"/>
                <w:numId w:val="11"/>
              </w:numPr>
              <w:rPr>
                <w:rFonts w:cs="Arial"/>
              </w:rPr>
            </w:pPr>
            <w:r>
              <w:rPr>
                <w:rFonts w:cs="Arial"/>
              </w:rPr>
              <w:t>We Said We Did roadshows with equality element for staff feedback</w:t>
            </w:r>
          </w:p>
          <w:p w14:paraId="6BB60B3B" w14:textId="77777777" w:rsidR="006F3F04" w:rsidRDefault="006F3F04" w:rsidP="006F3F04">
            <w:pPr>
              <w:pStyle w:val="ListParagraph"/>
              <w:numPr>
                <w:ilvl w:val="0"/>
                <w:numId w:val="11"/>
              </w:numPr>
              <w:rPr>
                <w:rFonts w:cs="Arial"/>
              </w:rPr>
            </w:pPr>
            <w:r>
              <w:rPr>
                <w:rFonts w:cs="Arial"/>
              </w:rPr>
              <w:t>Upskill managers to effectively support staff</w:t>
            </w:r>
          </w:p>
          <w:p w14:paraId="41D9D716" w14:textId="77777777" w:rsidR="006F3F04" w:rsidRDefault="006F3F04" w:rsidP="006F3F04">
            <w:pPr>
              <w:pStyle w:val="ListParagraph"/>
              <w:numPr>
                <w:ilvl w:val="0"/>
                <w:numId w:val="11"/>
              </w:numPr>
              <w:rPr>
                <w:rFonts w:cs="Arial"/>
              </w:rPr>
            </w:pPr>
            <w:r>
              <w:rPr>
                <w:rFonts w:cs="Arial"/>
              </w:rPr>
              <w:t>Cultural competence resources to be promoted</w:t>
            </w:r>
          </w:p>
          <w:p w14:paraId="5D1D3C2F" w14:textId="77777777" w:rsidR="006F3F04" w:rsidRPr="00CF2E09" w:rsidRDefault="006F3F04" w:rsidP="006F3F04">
            <w:pPr>
              <w:pStyle w:val="ListParagraph"/>
              <w:numPr>
                <w:ilvl w:val="0"/>
                <w:numId w:val="11"/>
              </w:numPr>
              <w:rPr>
                <w:rFonts w:cs="Arial"/>
              </w:rPr>
            </w:pPr>
            <w:r>
              <w:rPr>
                <w:rFonts w:cs="Arial"/>
              </w:rPr>
              <w:t>Unconscious bias training</w:t>
            </w:r>
          </w:p>
          <w:p w14:paraId="459AC512" w14:textId="77777777" w:rsidR="00A06469" w:rsidRPr="00444385" w:rsidRDefault="00A06469" w:rsidP="006F3F04">
            <w:pPr>
              <w:pStyle w:val="ListParagraph"/>
              <w:ind w:left="360"/>
            </w:pPr>
          </w:p>
        </w:tc>
      </w:tr>
      <w:tr w:rsidR="006B1903" w:rsidRPr="00D739DB" w14:paraId="61020843" w14:textId="77777777" w:rsidTr="00811FCF">
        <w:trPr>
          <w:gridAfter w:val="1"/>
          <w:wAfter w:w="28" w:type="dxa"/>
          <w:trHeight w:val="760"/>
        </w:trPr>
        <w:tc>
          <w:tcPr>
            <w:tcW w:w="249" w:type="dxa"/>
            <w:vMerge/>
            <w:shd w:val="clear" w:color="auto" w:fill="FFFFFF" w:themeFill="background1"/>
          </w:tcPr>
          <w:p w14:paraId="21797B31" w14:textId="77777777" w:rsidR="006B1903" w:rsidRDefault="006B1903" w:rsidP="00D658D2">
            <w:pPr>
              <w:rPr>
                <w:sz w:val="24"/>
                <w:szCs w:val="24"/>
              </w:rPr>
            </w:pPr>
          </w:p>
        </w:tc>
        <w:tc>
          <w:tcPr>
            <w:tcW w:w="3403" w:type="dxa"/>
            <w:vMerge/>
          </w:tcPr>
          <w:p w14:paraId="4C77C6B7" w14:textId="77777777" w:rsidR="006B1903" w:rsidRPr="004F1FDD" w:rsidRDefault="006B1903" w:rsidP="00D658D2"/>
        </w:tc>
        <w:tc>
          <w:tcPr>
            <w:tcW w:w="2409" w:type="dxa"/>
          </w:tcPr>
          <w:p w14:paraId="2A0F3200" w14:textId="77777777" w:rsidR="006B1903" w:rsidRDefault="00507BA6" w:rsidP="00B35CB4">
            <w:r>
              <w:t>BME</w:t>
            </w:r>
          </w:p>
          <w:p w14:paraId="23FDE379" w14:textId="77777777" w:rsidR="00507BA6" w:rsidRDefault="00507BA6" w:rsidP="00811FCF">
            <w:r>
              <w:t>18%</w:t>
            </w:r>
          </w:p>
          <w:p w14:paraId="5E0C58A5" w14:textId="77777777" w:rsidR="0018045D" w:rsidRPr="00960958" w:rsidRDefault="0018045D" w:rsidP="00811FCF"/>
        </w:tc>
        <w:tc>
          <w:tcPr>
            <w:tcW w:w="1984" w:type="dxa"/>
            <w:gridSpan w:val="2"/>
          </w:tcPr>
          <w:p w14:paraId="1AB19AEB" w14:textId="77777777" w:rsidR="006B1903" w:rsidRPr="00960958" w:rsidRDefault="006B1903" w:rsidP="00D658D2">
            <w:r w:rsidRPr="00960958">
              <w:t>BME</w:t>
            </w:r>
          </w:p>
          <w:p w14:paraId="2A90EF35" w14:textId="77777777" w:rsidR="006B1903" w:rsidRPr="00960958" w:rsidRDefault="006B1903" w:rsidP="00D658D2">
            <w:r w:rsidRPr="00960958">
              <w:t xml:space="preserve">21.4% </w:t>
            </w:r>
          </w:p>
          <w:p w14:paraId="153582D2" w14:textId="77777777" w:rsidR="006B1903" w:rsidRPr="00960958" w:rsidRDefault="006B1903" w:rsidP="00D658D2"/>
        </w:tc>
        <w:tc>
          <w:tcPr>
            <w:tcW w:w="3119" w:type="dxa"/>
            <w:gridSpan w:val="2"/>
            <w:vMerge/>
          </w:tcPr>
          <w:p w14:paraId="40E87F77" w14:textId="77777777" w:rsidR="006B1903" w:rsidRPr="004F1FDD" w:rsidRDefault="006B1903" w:rsidP="00D658D2"/>
        </w:tc>
        <w:tc>
          <w:tcPr>
            <w:tcW w:w="3487" w:type="dxa"/>
            <w:gridSpan w:val="2"/>
            <w:vMerge/>
          </w:tcPr>
          <w:p w14:paraId="326ED584" w14:textId="77777777" w:rsidR="006B1903" w:rsidRPr="000E3338" w:rsidRDefault="006B1903" w:rsidP="00891841">
            <w:pPr>
              <w:rPr>
                <w:color w:val="FF0000"/>
              </w:rPr>
            </w:pPr>
          </w:p>
        </w:tc>
      </w:tr>
      <w:tr w:rsidR="00647FD8" w:rsidRPr="00D739DB" w14:paraId="413BACA6" w14:textId="77777777" w:rsidTr="00811FCF">
        <w:trPr>
          <w:gridAfter w:val="1"/>
          <w:wAfter w:w="28" w:type="dxa"/>
          <w:trHeight w:val="663"/>
        </w:trPr>
        <w:tc>
          <w:tcPr>
            <w:tcW w:w="249" w:type="dxa"/>
            <w:shd w:val="clear" w:color="auto" w:fill="7030A0"/>
          </w:tcPr>
          <w:p w14:paraId="2603CDFB" w14:textId="77777777" w:rsidR="00647FD8" w:rsidRPr="00D739DB" w:rsidRDefault="00436999" w:rsidP="00D658D2">
            <w:pPr>
              <w:rPr>
                <w:sz w:val="24"/>
                <w:szCs w:val="24"/>
              </w:rPr>
            </w:pPr>
            <w:r>
              <w:br w:type="page"/>
            </w:r>
          </w:p>
        </w:tc>
        <w:tc>
          <w:tcPr>
            <w:tcW w:w="3403" w:type="dxa"/>
            <w:shd w:val="clear" w:color="auto" w:fill="7030A0"/>
          </w:tcPr>
          <w:p w14:paraId="7B01CF47" w14:textId="77777777" w:rsidR="00647FD8" w:rsidRPr="00647FD8" w:rsidRDefault="00647FD8" w:rsidP="00891841">
            <w:pPr>
              <w:rPr>
                <w:b/>
                <w:color w:val="FFFFFF" w:themeColor="background1"/>
              </w:rPr>
            </w:pPr>
            <w:r w:rsidRPr="00647FD8">
              <w:rPr>
                <w:b/>
                <w:color w:val="FFFFFF" w:themeColor="background1"/>
              </w:rPr>
              <w:t>Does the Board meet the requirement on Board membership?</w:t>
            </w:r>
          </w:p>
        </w:tc>
        <w:tc>
          <w:tcPr>
            <w:tcW w:w="2409" w:type="dxa"/>
            <w:shd w:val="clear" w:color="auto" w:fill="7030A0"/>
          </w:tcPr>
          <w:p w14:paraId="0F79C05F" w14:textId="77777777" w:rsidR="00647FD8" w:rsidRPr="00647FD8" w:rsidRDefault="00647FD8" w:rsidP="00D658D2">
            <w:pPr>
              <w:rPr>
                <w:b/>
                <w:color w:val="FFFFFF" w:themeColor="background1"/>
                <w:sz w:val="24"/>
                <w:szCs w:val="24"/>
              </w:rPr>
            </w:pPr>
            <w:r w:rsidRPr="00647FD8">
              <w:rPr>
                <w:b/>
                <w:color w:val="FFFFFF" w:themeColor="background1"/>
                <w:sz w:val="24"/>
                <w:szCs w:val="24"/>
              </w:rPr>
              <w:t>Data for reporting year</w:t>
            </w:r>
          </w:p>
        </w:tc>
        <w:tc>
          <w:tcPr>
            <w:tcW w:w="1984" w:type="dxa"/>
            <w:gridSpan w:val="2"/>
            <w:shd w:val="clear" w:color="auto" w:fill="7030A0"/>
          </w:tcPr>
          <w:p w14:paraId="4CD5AD70" w14:textId="77777777" w:rsidR="00647FD8" w:rsidRPr="00647FD8" w:rsidRDefault="00647FD8" w:rsidP="00D658D2">
            <w:pPr>
              <w:rPr>
                <w:b/>
                <w:color w:val="FFFFFF" w:themeColor="background1"/>
                <w:sz w:val="24"/>
                <w:szCs w:val="24"/>
              </w:rPr>
            </w:pPr>
            <w:r w:rsidRPr="00647FD8">
              <w:rPr>
                <w:b/>
                <w:color w:val="FFFFFF" w:themeColor="background1"/>
                <w:sz w:val="24"/>
                <w:szCs w:val="24"/>
              </w:rPr>
              <w:t>Data for previous year</w:t>
            </w:r>
          </w:p>
        </w:tc>
        <w:tc>
          <w:tcPr>
            <w:tcW w:w="3119" w:type="dxa"/>
            <w:gridSpan w:val="2"/>
            <w:shd w:val="clear" w:color="auto" w:fill="7030A0"/>
          </w:tcPr>
          <w:p w14:paraId="3C6B92FB" w14:textId="77777777" w:rsidR="00647FD8" w:rsidRPr="00647FD8" w:rsidRDefault="00647FD8" w:rsidP="00D658D2">
            <w:pPr>
              <w:rPr>
                <w:b/>
                <w:color w:val="FFFFFF" w:themeColor="background1"/>
                <w:sz w:val="24"/>
                <w:szCs w:val="24"/>
              </w:rPr>
            </w:pPr>
            <w:r w:rsidRPr="00647FD8">
              <w:rPr>
                <w:b/>
                <w:color w:val="FFFFFF" w:themeColor="background1"/>
                <w:sz w:val="24"/>
                <w:szCs w:val="24"/>
              </w:rPr>
              <w:t>Narrative – implications of this data and background narrative</w:t>
            </w:r>
          </w:p>
        </w:tc>
        <w:tc>
          <w:tcPr>
            <w:tcW w:w="3487" w:type="dxa"/>
            <w:gridSpan w:val="2"/>
            <w:shd w:val="clear" w:color="auto" w:fill="7030A0"/>
          </w:tcPr>
          <w:p w14:paraId="05F2733D" w14:textId="77777777" w:rsidR="00647FD8" w:rsidRPr="00647FD8" w:rsidRDefault="00647FD8" w:rsidP="00D658D2">
            <w:pPr>
              <w:rPr>
                <w:b/>
                <w:color w:val="FFFFFF" w:themeColor="background1"/>
                <w:sz w:val="24"/>
                <w:szCs w:val="24"/>
              </w:rPr>
            </w:pPr>
            <w:r w:rsidRPr="00647FD8">
              <w:rPr>
                <w:b/>
                <w:color w:val="FFFFFF" w:themeColor="background1"/>
                <w:sz w:val="24"/>
                <w:szCs w:val="24"/>
              </w:rPr>
              <w:t>Action taken and planned eg link to EDS2 evidence and corporate Equality Objectives</w:t>
            </w:r>
          </w:p>
        </w:tc>
      </w:tr>
      <w:tr w:rsidR="006B1903" w:rsidRPr="00D739DB" w14:paraId="037DFEAF" w14:textId="77777777" w:rsidTr="00513363">
        <w:trPr>
          <w:trHeight w:val="700"/>
        </w:trPr>
        <w:tc>
          <w:tcPr>
            <w:tcW w:w="249" w:type="dxa"/>
            <w:shd w:val="clear" w:color="auto" w:fill="FFFFFF" w:themeFill="background1"/>
          </w:tcPr>
          <w:p w14:paraId="295B2CB4" w14:textId="77777777" w:rsidR="006B1903" w:rsidRPr="00BB15A8" w:rsidRDefault="006B1903" w:rsidP="00D658D2">
            <w:pPr>
              <w:rPr>
                <w:color w:val="FFFFFF" w:themeColor="background1"/>
                <w:sz w:val="24"/>
                <w:szCs w:val="24"/>
              </w:rPr>
            </w:pPr>
            <w:r>
              <w:rPr>
                <w:sz w:val="24"/>
                <w:szCs w:val="24"/>
              </w:rPr>
              <w:t>9</w:t>
            </w:r>
            <w:r w:rsidRPr="00BB15A8">
              <w:rPr>
                <w:color w:val="FFFFFF" w:themeColor="background1"/>
                <w:sz w:val="24"/>
                <w:szCs w:val="24"/>
              </w:rPr>
              <w:t>9</w:t>
            </w:r>
          </w:p>
        </w:tc>
        <w:tc>
          <w:tcPr>
            <w:tcW w:w="3403" w:type="dxa"/>
            <w:shd w:val="clear" w:color="auto" w:fill="auto"/>
          </w:tcPr>
          <w:p w14:paraId="29CECB69" w14:textId="77777777" w:rsidR="006B1903" w:rsidRPr="001E71CE" w:rsidRDefault="006B1903" w:rsidP="00D658D2">
            <w:r w:rsidRPr="001E71CE">
              <w:t>Percentage difference between the organisations Board voting membership and its overall workforce</w:t>
            </w:r>
            <w:r w:rsidR="001E71CE" w:rsidRPr="001E71CE">
              <w:t>:</w:t>
            </w:r>
          </w:p>
          <w:p w14:paraId="7D5E42B3" w14:textId="77777777" w:rsidR="001E71CE" w:rsidRPr="001E71CE" w:rsidRDefault="001E71CE" w:rsidP="009B4013">
            <w:pPr>
              <w:pStyle w:val="ListParagraph"/>
              <w:numPr>
                <w:ilvl w:val="0"/>
                <w:numId w:val="20"/>
              </w:numPr>
            </w:pPr>
            <w:r w:rsidRPr="001E71CE">
              <w:t>By voting member of the Board</w:t>
            </w:r>
          </w:p>
          <w:p w14:paraId="2431B8C7" w14:textId="77777777" w:rsidR="001E71CE" w:rsidRPr="001E71CE" w:rsidRDefault="001E71CE" w:rsidP="009B4013">
            <w:pPr>
              <w:pStyle w:val="ListParagraph"/>
              <w:numPr>
                <w:ilvl w:val="0"/>
                <w:numId w:val="20"/>
              </w:numPr>
            </w:pPr>
            <w:r w:rsidRPr="001E71CE">
              <w:t>By executive membership of the Board</w:t>
            </w:r>
          </w:p>
        </w:tc>
        <w:tc>
          <w:tcPr>
            <w:tcW w:w="2437" w:type="dxa"/>
            <w:gridSpan w:val="2"/>
            <w:shd w:val="clear" w:color="auto" w:fill="auto"/>
          </w:tcPr>
          <w:p w14:paraId="228A6590" w14:textId="77777777" w:rsidR="004B6D4C" w:rsidRPr="00C87FB9" w:rsidRDefault="009B4013" w:rsidP="00513363">
            <w:r>
              <w:t xml:space="preserve">a. </w:t>
            </w:r>
            <w:r w:rsidR="004B6D4C" w:rsidRPr="00C87FB9">
              <w:t>difference +1.</w:t>
            </w:r>
            <w:r w:rsidR="00367C13">
              <w:t>00</w:t>
            </w:r>
            <w:r w:rsidR="004B6D4C" w:rsidRPr="00C87FB9">
              <w:t>%</w:t>
            </w:r>
          </w:p>
          <w:p w14:paraId="326712CA" w14:textId="77777777" w:rsidR="00367C13" w:rsidRDefault="004D4179" w:rsidP="00736719">
            <w:r w:rsidRPr="004D4179">
              <w:t>b.</w:t>
            </w:r>
            <w:r w:rsidR="00367C13">
              <w:t xml:space="preserve"> a difference of </w:t>
            </w:r>
          </w:p>
          <w:p w14:paraId="3748A22E" w14:textId="77777777" w:rsidR="004D4179" w:rsidRPr="00367C13" w:rsidRDefault="00367C13" w:rsidP="00736719">
            <w:pPr>
              <w:rPr>
                <w:color w:val="FF0000"/>
              </w:rPr>
            </w:pPr>
            <w:r>
              <w:t xml:space="preserve">-11.5%  </w:t>
            </w:r>
          </w:p>
          <w:p w14:paraId="78828D88" w14:textId="77777777" w:rsidR="004B6D4C" w:rsidRPr="004F1FDD" w:rsidRDefault="004B6D4C" w:rsidP="004B6D4C"/>
        </w:tc>
        <w:tc>
          <w:tcPr>
            <w:tcW w:w="1984" w:type="dxa"/>
            <w:gridSpan w:val="2"/>
          </w:tcPr>
          <w:p w14:paraId="437C9DE8" w14:textId="77777777" w:rsidR="005F467F" w:rsidRDefault="005F467F" w:rsidP="00D658D2">
            <w:r>
              <w:t>Difference -1.39%</w:t>
            </w:r>
          </w:p>
          <w:p w14:paraId="1EC29EBB" w14:textId="77777777" w:rsidR="006B1903" w:rsidRPr="004F1FDD" w:rsidRDefault="006B1903" w:rsidP="00D658D2"/>
        </w:tc>
        <w:tc>
          <w:tcPr>
            <w:tcW w:w="3119" w:type="dxa"/>
            <w:gridSpan w:val="2"/>
          </w:tcPr>
          <w:p w14:paraId="2B50306B" w14:textId="77777777" w:rsidR="006B1903" w:rsidRPr="0099608D" w:rsidRDefault="009B4013" w:rsidP="0021211E">
            <w:pPr>
              <w:rPr>
                <w:color w:val="FF0000"/>
              </w:rPr>
            </w:pPr>
            <w:r w:rsidRPr="009B4013">
              <w:t>The previous year figure was cal</w:t>
            </w:r>
            <w:r w:rsidR="00827414">
              <w:t>culated by the Board as a whole</w:t>
            </w:r>
          </w:p>
        </w:tc>
        <w:tc>
          <w:tcPr>
            <w:tcW w:w="3487" w:type="dxa"/>
            <w:gridSpan w:val="2"/>
          </w:tcPr>
          <w:p w14:paraId="3E5E5376" w14:textId="77777777" w:rsidR="006B1903" w:rsidRDefault="006B1903" w:rsidP="00D658D2">
            <w:r w:rsidRPr="00F82419">
              <w:t>EDS2 goal 3 – 1 monitor Board representation</w:t>
            </w:r>
          </w:p>
          <w:p w14:paraId="43B4A07F" w14:textId="77777777" w:rsidR="00BA2D35" w:rsidRPr="00F82419" w:rsidRDefault="00BA2D35" w:rsidP="00D658D2"/>
        </w:tc>
      </w:tr>
    </w:tbl>
    <w:p w14:paraId="13A02B2F" w14:textId="77777777" w:rsidR="00D45464" w:rsidRDefault="00D45464" w:rsidP="005A4B65">
      <w:pPr>
        <w:rPr>
          <w:sz w:val="20"/>
          <w:szCs w:val="20"/>
        </w:rPr>
      </w:pPr>
    </w:p>
    <w:p w14:paraId="02A578FA" w14:textId="77777777" w:rsidR="004C68F4" w:rsidRDefault="004C68F4" w:rsidP="005A4B65">
      <w:pPr>
        <w:rPr>
          <w:sz w:val="32"/>
          <w:szCs w:val="32"/>
        </w:rPr>
      </w:pPr>
    </w:p>
    <w:p w14:paraId="211ECC90" w14:textId="77777777" w:rsidR="005324C0" w:rsidRDefault="005324C0" w:rsidP="005A4B65">
      <w:pPr>
        <w:rPr>
          <w:sz w:val="28"/>
          <w:szCs w:val="28"/>
        </w:rPr>
      </w:pPr>
      <w:r w:rsidRPr="005324C0">
        <w:rPr>
          <w:sz w:val="32"/>
          <w:szCs w:val="32"/>
        </w:rPr>
        <w:t>6.</w:t>
      </w:r>
      <w:r>
        <w:rPr>
          <w:b/>
          <w:sz w:val="32"/>
          <w:szCs w:val="32"/>
        </w:rPr>
        <w:t xml:space="preserve">  </w:t>
      </w:r>
      <w:r>
        <w:rPr>
          <w:sz w:val="28"/>
          <w:szCs w:val="28"/>
        </w:rPr>
        <w:t>Are there any other factors or data which should be taken into consideration in assessing progress?  Please bear in mind any such information, action taken and planned may be subject to scrutiny by the Co-ordinating Commissioner or by regulators when inspecting against the “well led domain”.</w:t>
      </w:r>
    </w:p>
    <w:tbl>
      <w:tblPr>
        <w:tblStyle w:val="TableGrid"/>
        <w:tblW w:w="0" w:type="auto"/>
        <w:tblLook w:val="04A0" w:firstRow="1" w:lastRow="0" w:firstColumn="1" w:lastColumn="0" w:noHBand="0" w:noVBand="1"/>
      </w:tblPr>
      <w:tblGrid>
        <w:gridCol w:w="14426"/>
      </w:tblGrid>
      <w:tr w:rsidR="005324C0" w14:paraId="02CFF893" w14:textId="77777777" w:rsidTr="005324C0">
        <w:tc>
          <w:tcPr>
            <w:tcW w:w="14652" w:type="dxa"/>
          </w:tcPr>
          <w:p w14:paraId="359A7D91" w14:textId="77777777" w:rsidR="005324C0" w:rsidRPr="00871131" w:rsidRDefault="00871131" w:rsidP="00C31B8A">
            <w:pPr>
              <w:rPr>
                <w:sz w:val="24"/>
                <w:szCs w:val="24"/>
              </w:rPr>
            </w:pPr>
            <w:r w:rsidRPr="00871131">
              <w:rPr>
                <w:sz w:val="24"/>
                <w:szCs w:val="24"/>
              </w:rPr>
              <w:t>None</w:t>
            </w:r>
          </w:p>
        </w:tc>
      </w:tr>
    </w:tbl>
    <w:p w14:paraId="7F7FCB28" w14:textId="77777777" w:rsidR="009C64D7" w:rsidRPr="009C64D7" w:rsidRDefault="009C64D7" w:rsidP="005A4B65">
      <w:pPr>
        <w:rPr>
          <w:sz w:val="12"/>
          <w:szCs w:val="28"/>
        </w:rPr>
      </w:pPr>
    </w:p>
    <w:p w14:paraId="64A1C0BB" w14:textId="77777777" w:rsidR="005324C0" w:rsidRDefault="005324C0" w:rsidP="005A4B65">
      <w:pPr>
        <w:rPr>
          <w:sz w:val="28"/>
          <w:szCs w:val="28"/>
        </w:rPr>
      </w:pPr>
      <w:r w:rsidRPr="005324C0">
        <w:rPr>
          <w:sz w:val="28"/>
          <w:szCs w:val="28"/>
        </w:rPr>
        <w:t xml:space="preserve">7. </w:t>
      </w:r>
      <w:r>
        <w:rPr>
          <w:sz w:val="28"/>
          <w:szCs w:val="28"/>
        </w:rPr>
        <w:t xml:space="preserve"> If the organisation has a more detailed Plan agreed by its Board for addressing these and related issues, you are asked to attach it or provide a link to it. Such a plan would normally elaborate on the steps summarised in section 5 above setting out the next steps with milestones for expected progress against the metrics.  It may also identify the links with other work streams agreed at Board level such as EDS2.</w:t>
      </w:r>
    </w:p>
    <w:tbl>
      <w:tblPr>
        <w:tblStyle w:val="TableGrid"/>
        <w:tblW w:w="0" w:type="auto"/>
        <w:tblLook w:val="04A0" w:firstRow="1" w:lastRow="0" w:firstColumn="1" w:lastColumn="0" w:noHBand="0" w:noVBand="1"/>
      </w:tblPr>
      <w:tblGrid>
        <w:gridCol w:w="14426"/>
      </w:tblGrid>
      <w:tr w:rsidR="005324C0" w14:paraId="0EDCAE32" w14:textId="77777777" w:rsidTr="00D658D2">
        <w:tc>
          <w:tcPr>
            <w:tcW w:w="14652" w:type="dxa"/>
          </w:tcPr>
          <w:p w14:paraId="2C6BB8CD" w14:textId="77777777" w:rsidR="005324C0" w:rsidRPr="00871131" w:rsidRDefault="00F82419" w:rsidP="00C31B8A">
            <w:pPr>
              <w:rPr>
                <w:sz w:val="24"/>
                <w:szCs w:val="28"/>
              </w:rPr>
            </w:pPr>
            <w:r w:rsidRPr="00871131">
              <w:rPr>
                <w:sz w:val="24"/>
                <w:szCs w:val="28"/>
              </w:rPr>
              <w:t>EDS2 Action Plan and Grading Report</w:t>
            </w:r>
          </w:p>
          <w:p w14:paraId="3B9D5568" w14:textId="77777777" w:rsidR="00F82419" w:rsidRDefault="00F82419" w:rsidP="00C31B8A">
            <w:pPr>
              <w:rPr>
                <w:sz w:val="24"/>
                <w:szCs w:val="28"/>
              </w:rPr>
            </w:pPr>
            <w:r w:rsidRPr="00871131">
              <w:rPr>
                <w:sz w:val="24"/>
                <w:szCs w:val="28"/>
              </w:rPr>
              <w:t>WRES Action Plan</w:t>
            </w:r>
          </w:p>
          <w:p w14:paraId="1DE254D2" w14:textId="77777777" w:rsidR="00103ED9" w:rsidRDefault="00103ED9" w:rsidP="00C31B8A">
            <w:pPr>
              <w:rPr>
                <w:sz w:val="28"/>
                <w:szCs w:val="28"/>
              </w:rPr>
            </w:pPr>
          </w:p>
        </w:tc>
      </w:tr>
    </w:tbl>
    <w:p w14:paraId="43136697" w14:textId="77777777" w:rsidR="002A0D47" w:rsidRDefault="002A0D47">
      <w:pPr>
        <w:rPr>
          <w:sz w:val="28"/>
          <w:szCs w:val="28"/>
        </w:rPr>
      </w:pPr>
    </w:p>
    <w:p w14:paraId="5A53920F" w14:textId="77777777" w:rsidR="002A0D47" w:rsidRDefault="002A0D47">
      <w:pPr>
        <w:rPr>
          <w:sz w:val="28"/>
          <w:szCs w:val="28"/>
        </w:rPr>
      </w:pPr>
      <w:r>
        <w:rPr>
          <w:sz w:val="28"/>
          <w:szCs w:val="28"/>
        </w:rPr>
        <w:br w:type="page"/>
      </w:r>
    </w:p>
    <w:tbl>
      <w:tblPr>
        <w:tblStyle w:val="TableGrid"/>
        <w:tblW w:w="0" w:type="auto"/>
        <w:tblLook w:val="04A0" w:firstRow="1" w:lastRow="0" w:firstColumn="1" w:lastColumn="0" w:noHBand="0" w:noVBand="1"/>
      </w:tblPr>
      <w:tblGrid>
        <w:gridCol w:w="2235"/>
        <w:gridCol w:w="992"/>
        <w:gridCol w:w="992"/>
        <w:gridCol w:w="851"/>
        <w:gridCol w:w="1134"/>
        <w:gridCol w:w="1701"/>
        <w:gridCol w:w="1134"/>
        <w:gridCol w:w="992"/>
        <w:gridCol w:w="992"/>
        <w:gridCol w:w="1276"/>
      </w:tblGrid>
      <w:tr w:rsidR="00E65F40" w14:paraId="564FAF24"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7362B" w14:textId="77777777" w:rsidR="00E65F40" w:rsidRDefault="00E65F40"/>
        </w:tc>
        <w:tc>
          <w:tcPr>
            <w:tcW w:w="56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5FEF7" w14:textId="77777777" w:rsidR="00E65F40" w:rsidRDefault="00E65F40" w:rsidP="00E65F40">
            <w:pPr>
              <w:jc w:val="center"/>
              <w:rPr>
                <w:b/>
                <w:i/>
              </w:rPr>
            </w:pPr>
            <w:r>
              <w:rPr>
                <w:b/>
                <w:i/>
              </w:rPr>
              <w:t>Data for Reporting Year 2017</w:t>
            </w:r>
          </w:p>
        </w:tc>
        <w:tc>
          <w:tcPr>
            <w:tcW w:w="439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B93206B" w14:textId="77777777" w:rsidR="00E65F40" w:rsidRDefault="00103ED9">
            <w:pPr>
              <w:jc w:val="center"/>
              <w:rPr>
                <w:b/>
                <w:i/>
              </w:rPr>
            </w:pPr>
            <w:r>
              <w:rPr>
                <w:noProof/>
                <w:lang w:eastAsia="en-GB"/>
              </w:rPr>
              <mc:AlternateContent>
                <mc:Choice Requires="wps">
                  <w:drawing>
                    <wp:anchor distT="0" distB="0" distL="114300" distR="114300" simplePos="0" relativeHeight="251661312" behindDoc="0" locked="0" layoutInCell="1" allowOverlap="1" wp14:anchorId="6AE858CA" wp14:editId="6EA32B73">
                      <wp:simplePos x="0" y="0"/>
                      <wp:positionH relativeFrom="column">
                        <wp:posOffset>3154680</wp:posOffset>
                      </wp:positionH>
                      <wp:positionV relativeFrom="paragraph">
                        <wp:posOffset>22860</wp:posOffset>
                      </wp:positionV>
                      <wp:extent cx="904875" cy="140398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282A8B22" w14:textId="77777777" w:rsidR="00103ED9" w:rsidRDefault="00103ED9">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858CA" id="_x0000_t202" coordsize="21600,21600" o:spt="202" path="m,l,21600r21600,l21600,xe">
                      <v:stroke joinstyle="miter"/>
                      <v:path gradientshapeok="t" o:connecttype="rect"/>
                    </v:shapetype>
                    <v:shape id="Text Box 2" o:spid="_x0000_s1026" type="#_x0000_t202" style="position:absolute;left:0;text-align:left;margin-left:248.4pt;margin-top:1.8pt;width:7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" stroked="f">
                      <v:textbox style="mso-fit-shape-to-text:t">
                        <w:txbxContent>
                          <w:p w14:paraId="282A8B22" w14:textId="77777777" w:rsidR="00103ED9" w:rsidRDefault="00103ED9">
                            <w:r>
                              <w:t>Appendix A</w:t>
                            </w:r>
                          </w:p>
                        </w:txbxContent>
                      </v:textbox>
                    </v:shape>
                  </w:pict>
                </mc:Fallback>
              </mc:AlternateContent>
            </w:r>
            <w:r w:rsidR="00E65F40">
              <w:rPr>
                <w:b/>
                <w:i/>
              </w:rPr>
              <w:t>Data for Previous Reporting Year 2016</w:t>
            </w:r>
          </w:p>
        </w:tc>
      </w:tr>
      <w:tr w:rsidR="00E65F40" w14:paraId="7E4C7777"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FEE519" w14:textId="77777777" w:rsidR="00E65F40" w:rsidRDefault="00E65F40">
            <w:r>
              <w:t>Pay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7D4EF" w14:textId="77777777" w:rsidR="00E65F40" w:rsidRDefault="00E65F40">
            <w:r>
              <w:t xml:space="preserve">No. of </w:t>
            </w:r>
          </w:p>
          <w:p w14:paraId="0BA0C166" w14:textId="77777777" w:rsidR="00E65F40" w:rsidRDefault="00E65F40">
            <w:r>
              <w:t xml:space="preserve">BME </w:t>
            </w:r>
          </w:p>
          <w:p w14:paraId="31282119" w14:textId="77777777" w:rsidR="00E65F40" w:rsidRDefault="00E65F40">
            <w:r>
              <w:t>Staff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A9B04" w14:textId="77777777" w:rsidR="00E65F40" w:rsidRDefault="00E65F40">
            <w:r>
              <w:t>No. of White Staff</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9C79D" w14:textId="77777777" w:rsidR="00E65F40" w:rsidRDefault="00E65F40">
            <w:r>
              <w:t>Total Staff</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1B9FE2" w14:textId="77777777" w:rsidR="00E65F40" w:rsidRDefault="00E65F40">
            <w:r>
              <w:t>%  BME Staff in Pay Band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D196BD" w14:textId="77777777" w:rsidR="00E65F40" w:rsidRDefault="00E65F40">
            <w:r>
              <w:t xml:space="preserve">% BME Staff Compared to </w:t>
            </w:r>
          </w:p>
          <w:p w14:paraId="2190B13F" w14:textId="77777777" w:rsidR="00E65F40" w:rsidRDefault="00E65F40">
            <w:r>
              <w:t xml:space="preserve">Whole BME Workforce </w:t>
            </w:r>
          </w:p>
          <w:p w14:paraId="46EC7688" w14:textId="77777777" w:rsidR="00E65F40" w:rsidRDefault="00E65F40">
            <w:r>
              <w:rPr>
                <w:sz w:val="20"/>
              </w:rPr>
              <w:t>(all pay bands)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C2588" w14:textId="77777777" w:rsidR="00E65F40" w:rsidRDefault="00E65F40">
            <w:r>
              <w:t xml:space="preserve">No. of </w:t>
            </w:r>
          </w:p>
          <w:p w14:paraId="3388C25A" w14:textId="77777777" w:rsidR="00E65F40" w:rsidRDefault="00E65F40">
            <w:r>
              <w:t xml:space="preserve">BME </w:t>
            </w:r>
          </w:p>
          <w:p w14:paraId="2094B88F" w14:textId="77777777" w:rsidR="00E65F40" w:rsidRDefault="00E65F40">
            <w:r>
              <w:t>Staff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912D4" w14:textId="77777777" w:rsidR="00E65F40" w:rsidRDefault="00E65F40">
            <w:r>
              <w:t>No. of White Staff</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3D4106E" w14:textId="77777777" w:rsidR="00E65F40" w:rsidRDefault="00E65F40">
            <w:r>
              <w:t>Total Staff</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9871563" w14:textId="77777777" w:rsidR="00E65F40" w:rsidRDefault="00E65F40">
            <w:r>
              <w:t>%  BME Staff in Pay Band</w:t>
            </w:r>
          </w:p>
        </w:tc>
      </w:tr>
      <w:tr w:rsidR="00E65F40" w14:paraId="05ED4B73"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FFDC6" w14:textId="77777777" w:rsidR="00E65F40" w:rsidRDefault="00103ED9">
            <w:r>
              <w:t xml:space="preserve"> </w:t>
            </w:r>
            <w:r w:rsidR="00E65F40">
              <w:t xml:space="preserve">Band 1 non-clinical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78458" w14:textId="77777777" w:rsidR="00E65F40" w:rsidRDefault="00E65F40">
            <w:pPr>
              <w:jc w:val="right"/>
            </w:pPr>
            <w: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D27FE" w14:textId="77777777" w:rsidR="00E65F40" w:rsidRDefault="00E65F40">
            <w:pPr>
              <w:jc w:val="right"/>
            </w:pPr>
            <w: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41735" w14:textId="77777777" w:rsidR="00E65F40" w:rsidRDefault="00E65F40">
            <w:pPr>
              <w:jc w:val="right"/>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B4797" w14:textId="77777777" w:rsidR="00E65F40" w:rsidRDefault="00E65F40">
            <w:pPr>
              <w:jc w:val="right"/>
            </w:pPr>
            <w:r>
              <w:t>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61EBC" w14:textId="77777777" w:rsidR="00E65F40" w:rsidRDefault="00E65F40">
            <w:pPr>
              <w:jc w:val="right"/>
            </w:pPr>
            <w:r>
              <w:t>1.38%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5D297" w14:textId="77777777" w:rsidR="00E65F40" w:rsidRDefault="00E65F40">
            <w:pPr>
              <w:jc w:val="right"/>
            </w:pPr>
            <w:r>
              <w:t>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C987D" w14:textId="77777777" w:rsidR="00E65F40" w:rsidRDefault="00E65F40">
            <w:pPr>
              <w:jc w:val="right"/>
            </w:pPr>
            <w:r>
              <w:t>8</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42BEA4" w14:textId="77777777" w:rsidR="00E65F40" w:rsidRDefault="00E65F40">
            <w:pPr>
              <w:jc w:val="right"/>
            </w:pPr>
            <w:r>
              <w:t>14</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985B25" w14:textId="77777777" w:rsidR="00E65F40" w:rsidRDefault="00E65F40">
            <w:pPr>
              <w:jc w:val="right"/>
            </w:pPr>
            <w:r>
              <w:t>42.8%</w:t>
            </w:r>
          </w:p>
        </w:tc>
      </w:tr>
      <w:tr w:rsidR="00E65F40" w14:paraId="6B19D616" w14:textId="77777777" w:rsidTr="00E65F40">
        <w:trPr>
          <w:trHeight w:val="292"/>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4264F" w14:textId="77777777" w:rsidR="00E65F40" w:rsidRDefault="00E65F40">
            <w:r>
              <w:t>Band 1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E92FF"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A0280" w14:textId="77777777" w:rsidR="00E65F40" w:rsidRDefault="00E65F40">
            <w:pPr>
              <w:jc w:val="right"/>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EB560"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10BA6" w14:textId="77777777" w:rsidR="00E65F40" w:rsidRDefault="00E65F40">
            <w:pPr>
              <w:jc w:val="right"/>
            </w:pPr>
            <w: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B8CF18"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DCC38"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C06DF7"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6476CAD" w14:textId="77777777" w:rsidR="00E65F40" w:rsidRDefault="00E65F40">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2121C9" w14:textId="77777777" w:rsidR="00E65F40" w:rsidRDefault="00E65F40">
            <w:pPr>
              <w:jc w:val="right"/>
            </w:pPr>
          </w:p>
        </w:tc>
      </w:tr>
      <w:tr w:rsidR="00E65F40" w14:paraId="626C7AFB"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37016D" w14:textId="77777777" w:rsidR="00E65F40" w:rsidRDefault="00E65F40">
            <w:r>
              <w:t>Band 2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EA11E" w14:textId="77777777" w:rsidR="00E65F40" w:rsidRDefault="00E65F40">
            <w:pPr>
              <w:jc w:val="right"/>
            </w:pPr>
            <w:r>
              <w:t>16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7D2AB" w14:textId="77777777" w:rsidR="00E65F40" w:rsidRDefault="00E65F40">
            <w:pPr>
              <w:jc w:val="right"/>
            </w:pPr>
            <w:r>
              <w:t>41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9AAA3" w14:textId="77777777" w:rsidR="00E65F40" w:rsidRDefault="00E65F40">
            <w:pPr>
              <w:jc w:val="right"/>
            </w:pPr>
            <w: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3F1C1" w14:textId="77777777" w:rsidR="00E65F40" w:rsidRDefault="00EE4F0B">
            <w:pPr>
              <w:jc w:val="right"/>
            </w:pPr>
            <w:r>
              <w:t>28</w:t>
            </w:r>
            <w:r w:rsidR="00C0060E">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E37FA" w14:textId="77777777" w:rsidR="00E65F40" w:rsidRDefault="00E65F40">
            <w:pPr>
              <w:jc w:val="right"/>
            </w:pPr>
            <w:r>
              <w:t>11.11%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65AE0" w14:textId="77777777" w:rsidR="00E65F40" w:rsidRDefault="00E65F40">
            <w:pPr>
              <w:jc w:val="right"/>
            </w:pPr>
            <w:r>
              <w:t>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8E9F6" w14:textId="77777777" w:rsidR="00E65F40" w:rsidRDefault="00E65F40">
            <w:pPr>
              <w:jc w:val="right"/>
            </w:pPr>
            <w:r>
              <w:t>101</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754711D" w14:textId="77777777" w:rsidR="00E65F40" w:rsidRDefault="00E65F40">
            <w:pPr>
              <w:jc w:val="right"/>
            </w:pPr>
            <w:r>
              <w:t>110</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D842AD8" w14:textId="77777777" w:rsidR="00E65F40" w:rsidRDefault="00E65F40">
            <w:pPr>
              <w:jc w:val="right"/>
            </w:pPr>
            <w:r>
              <w:t>8%</w:t>
            </w:r>
          </w:p>
        </w:tc>
      </w:tr>
      <w:tr w:rsidR="00E65F40" w14:paraId="78095537"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6D934" w14:textId="77777777" w:rsidR="00E65F40" w:rsidRDefault="00E65F40">
            <w:r>
              <w:t>Band 2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7A0EA" w14:textId="77777777" w:rsidR="00E65F40" w:rsidRDefault="00E65F40">
            <w:pPr>
              <w:jc w:val="right"/>
            </w:pPr>
            <w:r>
              <w:t>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5291F" w14:textId="77777777" w:rsidR="00E65F40" w:rsidRDefault="00E65F40">
            <w:pPr>
              <w:jc w:val="right"/>
            </w:pPr>
            <w:r>
              <w:t>37</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74442" w14:textId="77777777" w:rsidR="00E65F40" w:rsidRDefault="00E65F40">
            <w:pPr>
              <w:jc w:val="right"/>
            </w:pPr>
            <w:r>
              <w:t>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26215" w14:textId="77777777" w:rsidR="00E65F40" w:rsidRDefault="00E65F40">
            <w:pPr>
              <w:jc w:val="right"/>
            </w:pPr>
            <w: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98BC2" w14:textId="77777777" w:rsidR="00E65F40" w:rsidRDefault="00E65F40">
            <w:pPr>
              <w:jc w:val="right"/>
            </w:pPr>
            <w:r>
              <w:t>2.77%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359EE" w14:textId="77777777" w:rsidR="00E65F40" w:rsidRDefault="00E65F40">
            <w:pPr>
              <w:jc w:val="right"/>
            </w:pPr>
            <w:r>
              <w:t>10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DF21A" w14:textId="77777777" w:rsidR="00E65F40" w:rsidRDefault="00E65F40">
            <w:pPr>
              <w:jc w:val="right"/>
            </w:pPr>
            <w:r>
              <w:t>49</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23DA5D6" w14:textId="77777777" w:rsidR="00E65F40" w:rsidRDefault="00E65F40">
            <w:pPr>
              <w:jc w:val="right"/>
            </w:pPr>
            <w:r>
              <w:t>59</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20FED24" w14:textId="77777777" w:rsidR="00E65F40" w:rsidRDefault="00E65F40">
            <w:pPr>
              <w:jc w:val="right"/>
            </w:pPr>
            <w:r>
              <w:t>17%</w:t>
            </w:r>
          </w:p>
        </w:tc>
      </w:tr>
      <w:tr w:rsidR="00E65F40" w14:paraId="6BE632FF"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1728B4" w14:textId="77777777" w:rsidR="00E65F40" w:rsidRDefault="00E65F40">
            <w:r>
              <w:t>Band 3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12F79" w14:textId="77777777" w:rsidR="00E65F40" w:rsidRDefault="00E65F40">
            <w:pPr>
              <w:jc w:val="right"/>
            </w:pPr>
            <w:r>
              <w:t>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703A1" w14:textId="77777777" w:rsidR="00E65F40" w:rsidRDefault="00E65F40">
            <w:pPr>
              <w:jc w:val="right"/>
            </w:pPr>
            <w:r>
              <w:t>71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32D0D" w14:textId="77777777" w:rsidR="00E65F40" w:rsidRDefault="00E65F40">
            <w:pPr>
              <w:jc w:val="right"/>
            </w:pPr>
            <w: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4256A" w14:textId="77777777" w:rsidR="00E65F40" w:rsidRDefault="00E65F40">
            <w:pPr>
              <w:jc w:val="right"/>
            </w:pPr>
            <w: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C173F" w14:textId="77777777" w:rsidR="00E65F40" w:rsidRDefault="00E65F40">
            <w:pPr>
              <w:jc w:val="right"/>
            </w:pPr>
            <w:r>
              <w:t>5.55%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348728" w14:textId="77777777" w:rsidR="00E65F40" w:rsidRDefault="00E65F40">
            <w:pPr>
              <w:jc w:val="right"/>
            </w:pPr>
            <w:r>
              <w:t>12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1D701" w14:textId="77777777" w:rsidR="00E65F40" w:rsidRDefault="00E65F40">
            <w:pPr>
              <w:jc w:val="right"/>
            </w:pPr>
            <w:r>
              <w:t>107</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3123A85" w14:textId="77777777" w:rsidR="00E65F40" w:rsidRDefault="00E65F40">
            <w:pPr>
              <w:jc w:val="right"/>
            </w:pPr>
            <w:r>
              <w:t>223</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D5BF582" w14:textId="77777777" w:rsidR="00E65F40" w:rsidRDefault="00E65F40">
            <w:pPr>
              <w:jc w:val="right"/>
            </w:pPr>
            <w:r>
              <w:t>10%</w:t>
            </w:r>
          </w:p>
        </w:tc>
      </w:tr>
      <w:tr w:rsidR="00E65F40" w14:paraId="03A04D14"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3F585E" w14:textId="77777777" w:rsidR="00E65F40" w:rsidRDefault="00E65F40">
            <w:r>
              <w:t xml:space="preserve">Band 3 clinical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E188B" w14:textId="77777777" w:rsidR="00E65F40" w:rsidRDefault="00E65F40">
            <w:pPr>
              <w:jc w:val="right"/>
            </w:pPr>
            <w:r>
              <w:t>12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052DB" w14:textId="77777777" w:rsidR="00E65F40" w:rsidRDefault="00E65F40">
            <w:pPr>
              <w:jc w:val="right"/>
            </w:pPr>
            <w:r>
              <w:t>74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7648B" w14:textId="77777777" w:rsidR="00E65F40" w:rsidRDefault="00E65F40">
            <w:pPr>
              <w:jc w:val="right"/>
            </w:pPr>
            <w: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8D8D3" w14:textId="77777777" w:rsidR="00E65F40" w:rsidRDefault="00E65F40">
            <w:pPr>
              <w:jc w:val="right"/>
            </w:pPr>
            <w:r>
              <w:t>14%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2F690" w14:textId="77777777" w:rsidR="00E65F40" w:rsidRDefault="00E65F40">
            <w:pPr>
              <w:jc w:val="right"/>
            </w:pPr>
            <w:r>
              <w:t>8.33%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9B8F8" w14:textId="77777777" w:rsidR="00E65F40" w:rsidRDefault="00E65F40">
            <w:pPr>
              <w:jc w:val="right"/>
            </w:pPr>
            <w:r>
              <w:t>15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9E6F2" w14:textId="77777777" w:rsidR="00E65F40" w:rsidRDefault="00E65F40">
            <w:pPr>
              <w:jc w:val="right"/>
            </w:pPr>
            <w:r>
              <w:t>89</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C8DBE7D" w14:textId="77777777" w:rsidR="00E65F40" w:rsidRDefault="00E65F40">
            <w:pPr>
              <w:jc w:val="right"/>
            </w:pPr>
            <w:r>
              <w:t>104</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4D17C74" w14:textId="77777777" w:rsidR="00E65F40" w:rsidRDefault="00E65F40">
            <w:pPr>
              <w:jc w:val="right"/>
            </w:pPr>
            <w:r>
              <w:t>14.4%</w:t>
            </w:r>
          </w:p>
        </w:tc>
      </w:tr>
      <w:tr w:rsidR="00E65F40" w14:paraId="1FDDC534"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B9B110" w14:textId="77777777" w:rsidR="00E65F40" w:rsidRDefault="00E65F40">
            <w:r>
              <w:t>Band 4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A8083" w14:textId="77777777" w:rsidR="00E65F40" w:rsidRDefault="00E65F40">
            <w:pPr>
              <w:jc w:val="right"/>
            </w:pPr>
            <w:r>
              <w:t>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1094B" w14:textId="77777777" w:rsidR="00E65F40" w:rsidRDefault="00E65F40">
            <w:pPr>
              <w:jc w:val="right"/>
            </w:pPr>
            <w:r>
              <w:t>65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E44B5" w14:textId="77777777" w:rsidR="00E65F40" w:rsidRDefault="00E65F40">
            <w:pPr>
              <w:jc w:val="right"/>
            </w:pPr>
            <w:r>
              <w:t>73</w:t>
            </w:r>
          </w:p>
        </w:tc>
        <w:tc>
          <w:tcPr>
            <w:tcW w:w="1134" w:type="dxa"/>
            <w:tcBorders>
              <w:top w:val="single" w:sz="4" w:space="0" w:color="auto"/>
              <w:left w:val="single" w:sz="4" w:space="0" w:color="auto"/>
              <w:bottom w:val="single" w:sz="4" w:space="0" w:color="auto"/>
              <w:right w:val="single" w:sz="4" w:space="0" w:color="auto"/>
            </w:tcBorders>
            <w:hideMark/>
          </w:tcPr>
          <w:p w14:paraId="505EB203" w14:textId="77777777" w:rsidR="00E65F40" w:rsidRDefault="00E65F40">
            <w:pPr>
              <w:jc w:val="right"/>
            </w:pPr>
            <w:r>
              <w:t>11%</w:t>
            </w:r>
          </w:p>
        </w:tc>
        <w:tc>
          <w:tcPr>
            <w:tcW w:w="1701" w:type="dxa"/>
            <w:tcBorders>
              <w:top w:val="single" w:sz="4" w:space="0" w:color="auto"/>
              <w:left w:val="single" w:sz="4" w:space="0" w:color="auto"/>
              <w:bottom w:val="single" w:sz="4" w:space="0" w:color="auto"/>
              <w:right w:val="single" w:sz="4" w:space="0" w:color="auto"/>
            </w:tcBorders>
            <w:hideMark/>
          </w:tcPr>
          <w:p w14:paraId="5BE00A42" w14:textId="77777777" w:rsidR="00E65F40" w:rsidRDefault="00E65F40">
            <w:pPr>
              <w:jc w:val="right"/>
            </w:pPr>
            <w:r>
              <w:t>5.55%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678C4" w14:textId="77777777" w:rsidR="00E65F40" w:rsidRDefault="00E65F40">
            <w:pPr>
              <w:jc w:val="right"/>
            </w:pPr>
            <w:r>
              <w:t>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3DB88" w14:textId="77777777" w:rsidR="00E65F40" w:rsidRDefault="00E65F40">
            <w:pPr>
              <w:jc w:val="right"/>
            </w:pPr>
            <w:r>
              <w:t>74</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B89D291" w14:textId="77777777" w:rsidR="00E65F40" w:rsidRDefault="00E65F40">
            <w:pPr>
              <w:jc w:val="right"/>
            </w:pPr>
            <w:r>
              <w:t>83</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15FB635" w14:textId="77777777" w:rsidR="00E65F40" w:rsidRDefault="00E65F40">
            <w:pPr>
              <w:jc w:val="right"/>
            </w:pPr>
            <w:r>
              <w:t>10.9%</w:t>
            </w:r>
          </w:p>
        </w:tc>
      </w:tr>
      <w:tr w:rsidR="00E65F40" w14:paraId="5CCC27C1"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32D57" w14:textId="77777777" w:rsidR="00E65F40" w:rsidRDefault="00E65F40">
            <w:r>
              <w:t>Band 4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4F2717" w14:textId="77777777" w:rsidR="00E65F40" w:rsidRDefault="00E65F40">
            <w:pPr>
              <w:jc w:val="right"/>
            </w:pPr>
            <w:r>
              <w:t>23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B77F1" w14:textId="77777777" w:rsidR="00E65F40" w:rsidRDefault="00E65F40">
            <w:pPr>
              <w:jc w:val="right"/>
            </w:pPr>
            <w:r>
              <w:t>122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5498A" w14:textId="77777777" w:rsidR="00E65F40" w:rsidRDefault="00E65F40">
            <w:pPr>
              <w:jc w:val="right"/>
            </w:pPr>
            <w:r>
              <w:t>145</w:t>
            </w:r>
          </w:p>
        </w:tc>
        <w:tc>
          <w:tcPr>
            <w:tcW w:w="1134" w:type="dxa"/>
            <w:tcBorders>
              <w:top w:val="single" w:sz="4" w:space="0" w:color="auto"/>
              <w:left w:val="single" w:sz="4" w:space="0" w:color="auto"/>
              <w:bottom w:val="single" w:sz="4" w:space="0" w:color="auto"/>
              <w:right w:val="single" w:sz="4" w:space="0" w:color="auto"/>
            </w:tcBorders>
            <w:hideMark/>
          </w:tcPr>
          <w:p w14:paraId="63F33009" w14:textId="77777777" w:rsidR="00E65F40" w:rsidRDefault="00E65F40">
            <w:pPr>
              <w:jc w:val="right"/>
            </w:pPr>
            <w:r>
              <w:t>16%</w:t>
            </w:r>
          </w:p>
        </w:tc>
        <w:tc>
          <w:tcPr>
            <w:tcW w:w="1701" w:type="dxa"/>
            <w:tcBorders>
              <w:top w:val="single" w:sz="4" w:space="0" w:color="auto"/>
              <w:left w:val="single" w:sz="4" w:space="0" w:color="auto"/>
              <w:bottom w:val="single" w:sz="4" w:space="0" w:color="auto"/>
              <w:right w:val="single" w:sz="4" w:space="0" w:color="auto"/>
            </w:tcBorders>
            <w:hideMark/>
          </w:tcPr>
          <w:p w14:paraId="0386C1AF" w14:textId="77777777" w:rsidR="00E65F40" w:rsidRDefault="00E65F40">
            <w:pPr>
              <w:jc w:val="right"/>
            </w:pPr>
            <w:r>
              <w:t>15.97%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10614" w14:textId="77777777" w:rsidR="00E65F40" w:rsidRDefault="00E65F40">
            <w:pPr>
              <w:jc w:val="right"/>
            </w:pPr>
            <w:r>
              <w:t>13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30D3F" w14:textId="77777777" w:rsidR="00E65F40" w:rsidRDefault="00E65F40">
            <w:pPr>
              <w:jc w:val="right"/>
            </w:pPr>
            <w:r>
              <w:t>133</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F01DE1" w14:textId="77777777" w:rsidR="00E65F40" w:rsidRDefault="00E65F40">
            <w:pPr>
              <w:jc w:val="right"/>
            </w:pPr>
            <w:r>
              <w:t>146</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EB6FB1B" w14:textId="77777777" w:rsidR="00E65F40" w:rsidRDefault="00E65F40">
            <w:pPr>
              <w:jc w:val="right"/>
            </w:pPr>
            <w:r>
              <w:t>8.9%</w:t>
            </w:r>
          </w:p>
        </w:tc>
      </w:tr>
      <w:tr w:rsidR="00E65F40" w14:paraId="4D57813F"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1DF500" w14:textId="77777777" w:rsidR="00E65F40" w:rsidRDefault="00E65F40">
            <w:r>
              <w:t>Band 5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CCB54" w14:textId="77777777" w:rsidR="00E65F40" w:rsidRDefault="00E65F40">
            <w:pPr>
              <w:jc w:val="right"/>
            </w:pPr>
            <w: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1368D" w14:textId="77777777" w:rsidR="00E65F40" w:rsidRDefault="00E65F40">
            <w:pPr>
              <w:jc w:val="right"/>
            </w:pPr>
            <w:r>
              <w:t>24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67B51" w14:textId="77777777" w:rsidR="00E65F40" w:rsidRDefault="00E65F40">
            <w:pPr>
              <w:jc w:val="right"/>
            </w:pPr>
            <w:r>
              <w:t>26</w:t>
            </w:r>
          </w:p>
        </w:tc>
        <w:tc>
          <w:tcPr>
            <w:tcW w:w="1134" w:type="dxa"/>
            <w:tcBorders>
              <w:top w:val="single" w:sz="4" w:space="0" w:color="auto"/>
              <w:left w:val="single" w:sz="4" w:space="0" w:color="auto"/>
              <w:bottom w:val="single" w:sz="4" w:space="0" w:color="auto"/>
              <w:right w:val="single" w:sz="4" w:space="0" w:color="auto"/>
            </w:tcBorders>
            <w:hideMark/>
          </w:tcPr>
          <w:p w14:paraId="72259FD3" w14:textId="77777777" w:rsidR="00E65F40" w:rsidRDefault="00E65F40">
            <w:pPr>
              <w:jc w:val="right"/>
            </w:pPr>
            <w:r>
              <w:t>8%</w:t>
            </w:r>
          </w:p>
        </w:tc>
        <w:tc>
          <w:tcPr>
            <w:tcW w:w="1701" w:type="dxa"/>
            <w:tcBorders>
              <w:top w:val="single" w:sz="4" w:space="0" w:color="auto"/>
              <w:left w:val="single" w:sz="4" w:space="0" w:color="auto"/>
              <w:bottom w:val="single" w:sz="4" w:space="0" w:color="auto"/>
              <w:right w:val="single" w:sz="4" w:space="0" w:color="auto"/>
            </w:tcBorders>
            <w:hideMark/>
          </w:tcPr>
          <w:p w14:paraId="287153D8" w14:textId="77777777" w:rsidR="00E65F40" w:rsidRDefault="00E65F40">
            <w:pPr>
              <w:jc w:val="right"/>
            </w:pPr>
            <w:r>
              <w:t>1.38%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A586B" w14:textId="77777777" w:rsidR="00E65F40" w:rsidRDefault="00E65F40">
            <w:pPr>
              <w:jc w:val="right"/>
            </w:pPr>
            <w:r>
              <w:t>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EB746" w14:textId="77777777" w:rsidR="00E65F40" w:rsidRDefault="00E65F40">
            <w:pPr>
              <w:jc w:val="right"/>
            </w:pPr>
            <w:r>
              <w:t>53</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99A6F6" w14:textId="77777777" w:rsidR="00E65F40" w:rsidRDefault="00E65F40">
            <w:pPr>
              <w:jc w:val="right"/>
            </w:pPr>
            <w:r>
              <w:t>59</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CA6FD7E" w14:textId="77777777" w:rsidR="00E65F40" w:rsidRDefault="00E65F40">
            <w:pPr>
              <w:jc w:val="right"/>
            </w:pPr>
            <w:r>
              <w:t>10%</w:t>
            </w:r>
          </w:p>
        </w:tc>
      </w:tr>
      <w:tr w:rsidR="00E65F40" w14:paraId="7EB9874A"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0629C0" w14:textId="77777777" w:rsidR="00E65F40" w:rsidRDefault="00E65F40">
            <w:r>
              <w:t>Band 5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C78C0" w14:textId="77777777" w:rsidR="00E65F40" w:rsidRDefault="00E65F40">
            <w:pPr>
              <w:jc w:val="right"/>
            </w:pPr>
            <w:r>
              <w:t>19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13AF6" w14:textId="77777777" w:rsidR="00E65F40" w:rsidRDefault="00E65F40">
            <w:pPr>
              <w:jc w:val="right"/>
            </w:pPr>
            <w:r>
              <w:t>170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FC7B5" w14:textId="77777777" w:rsidR="00E65F40" w:rsidRDefault="00E65F40">
            <w:pPr>
              <w:jc w:val="right"/>
            </w:pPr>
            <w:r>
              <w:t>189</w:t>
            </w:r>
          </w:p>
        </w:tc>
        <w:tc>
          <w:tcPr>
            <w:tcW w:w="1134" w:type="dxa"/>
            <w:tcBorders>
              <w:top w:val="single" w:sz="4" w:space="0" w:color="auto"/>
              <w:left w:val="single" w:sz="4" w:space="0" w:color="auto"/>
              <w:bottom w:val="single" w:sz="4" w:space="0" w:color="auto"/>
              <w:right w:val="single" w:sz="4" w:space="0" w:color="auto"/>
            </w:tcBorders>
            <w:hideMark/>
          </w:tcPr>
          <w:p w14:paraId="178D4A84" w14:textId="77777777" w:rsidR="00E65F40" w:rsidRDefault="00E65F40">
            <w:pPr>
              <w:jc w:val="right"/>
            </w:pPr>
            <w:r>
              <w:t>10%</w:t>
            </w:r>
          </w:p>
        </w:tc>
        <w:tc>
          <w:tcPr>
            <w:tcW w:w="1701" w:type="dxa"/>
            <w:tcBorders>
              <w:top w:val="single" w:sz="4" w:space="0" w:color="auto"/>
              <w:left w:val="single" w:sz="4" w:space="0" w:color="auto"/>
              <w:bottom w:val="single" w:sz="4" w:space="0" w:color="auto"/>
              <w:right w:val="single" w:sz="4" w:space="0" w:color="auto"/>
            </w:tcBorders>
            <w:hideMark/>
          </w:tcPr>
          <w:p w14:paraId="227062AD" w14:textId="77777777" w:rsidR="00E65F40" w:rsidRDefault="00E65F40">
            <w:pPr>
              <w:jc w:val="right"/>
            </w:pPr>
            <w:r>
              <w:t>13.19%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64D94" w14:textId="77777777" w:rsidR="00E65F40" w:rsidRDefault="00E65F40">
            <w:pPr>
              <w:jc w:val="right"/>
            </w:pPr>
            <w:r>
              <w:t>18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5B1296" w14:textId="77777777" w:rsidR="00E65F40" w:rsidRDefault="00E65F40">
            <w:pPr>
              <w:jc w:val="right"/>
            </w:pPr>
            <w:r>
              <w:t>175</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BE4ECF1" w14:textId="77777777" w:rsidR="00E65F40" w:rsidRDefault="00E65F40">
            <w:pPr>
              <w:jc w:val="right"/>
            </w:pPr>
            <w:r>
              <w:t>193</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862BB54" w14:textId="77777777" w:rsidR="00E65F40" w:rsidRDefault="00E65F40">
            <w:pPr>
              <w:jc w:val="right"/>
            </w:pPr>
            <w:r>
              <w:t>9.3%</w:t>
            </w:r>
          </w:p>
        </w:tc>
      </w:tr>
      <w:tr w:rsidR="00E65F40" w14:paraId="778B27B8"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8812CD" w14:textId="77777777" w:rsidR="00E65F40" w:rsidRDefault="00E65F40">
            <w:r>
              <w:t>Band 6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6121F" w14:textId="77777777" w:rsidR="00E65F40" w:rsidRDefault="00E65F40">
            <w:pPr>
              <w:jc w:val="right"/>
            </w:pPr>
            <w: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320C52" w14:textId="77777777" w:rsidR="00E65F40" w:rsidRDefault="00E65F40">
            <w:pPr>
              <w:jc w:val="right"/>
            </w:pPr>
            <w:r>
              <w:t>35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F968F" w14:textId="77777777" w:rsidR="00E65F40" w:rsidRDefault="00E65F40">
            <w:pPr>
              <w:jc w:val="right"/>
            </w:pPr>
            <w:r>
              <w:t>38</w:t>
            </w:r>
          </w:p>
        </w:tc>
        <w:tc>
          <w:tcPr>
            <w:tcW w:w="1134" w:type="dxa"/>
            <w:tcBorders>
              <w:top w:val="single" w:sz="4" w:space="0" w:color="auto"/>
              <w:left w:val="single" w:sz="4" w:space="0" w:color="auto"/>
              <w:bottom w:val="single" w:sz="4" w:space="0" w:color="auto"/>
              <w:right w:val="single" w:sz="4" w:space="0" w:color="auto"/>
            </w:tcBorders>
            <w:hideMark/>
          </w:tcPr>
          <w:p w14:paraId="7C0FAD95" w14:textId="77777777" w:rsidR="00E65F40" w:rsidRDefault="00E65F40">
            <w:pPr>
              <w:jc w:val="right"/>
            </w:pPr>
            <w:r>
              <w:t>8%</w:t>
            </w:r>
          </w:p>
        </w:tc>
        <w:tc>
          <w:tcPr>
            <w:tcW w:w="1701" w:type="dxa"/>
            <w:tcBorders>
              <w:top w:val="single" w:sz="4" w:space="0" w:color="auto"/>
              <w:left w:val="single" w:sz="4" w:space="0" w:color="auto"/>
              <w:bottom w:val="single" w:sz="4" w:space="0" w:color="auto"/>
              <w:right w:val="single" w:sz="4" w:space="0" w:color="auto"/>
            </w:tcBorders>
            <w:hideMark/>
          </w:tcPr>
          <w:p w14:paraId="008331D5" w14:textId="77777777" w:rsidR="00E65F40" w:rsidRDefault="00E65F40">
            <w:pPr>
              <w:jc w:val="right"/>
            </w:pPr>
            <w:r>
              <w:t>2.08%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B5FDE" w14:textId="77777777" w:rsidR="00E65F40" w:rsidRDefault="00E65F40">
            <w:pPr>
              <w:jc w:val="right"/>
            </w:pPr>
            <w: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996EC" w14:textId="77777777" w:rsidR="00E65F40" w:rsidRDefault="00E65F40">
            <w:pPr>
              <w:jc w:val="right"/>
            </w:pPr>
            <w:r>
              <w:t>24</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15FC7C7" w14:textId="77777777" w:rsidR="00E65F40" w:rsidRDefault="00E65F40">
            <w:pPr>
              <w:jc w:val="right"/>
            </w:pPr>
            <w:r>
              <w:t>26</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801AA6" w14:textId="77777777" w:rsidR="00E65F40" w:rsidRDefault="00E65F40">
            <w:pPr>
              <w:jc w:val="right"/>
            </w:pPr>
            <w:r>
              <w:t>7.7%</w:t>
            </w:r>
          </w:p>
        </w:tc>
      </w:tr>
      <w:tr w:rsidR="00E65F40" w14:paraId="34815254"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7FC0BF" w14:textId="77777777" w:rsidR="00E65F40" w:rsidRDefault="00E65F40">
            <w:r>
              <w:t>Band 6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21F74" w14:textId="77777777" w:rsidR="00E65F40" w:rsidRDefault="00E65F40">
            <w:pPr>
              <w:jc w:val="right"/>
            </w:pPr>
            <w:r>
              <w:t>33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D643B" w14:textId="77777777" w:rsidR="00E65F40" w:rsidRDefault="00E65F40">
            <w:pPr>
              <w:jc w:val="right"/>
            </w:pPr>
            <w:r>
              <w:t>298</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0B0307" w14:textId="77777777" w:rsidR="00E65F40" w:rsidRDefault="00E65F40">
            <w:pPr>
              <w:jc w:val="right"/>
            </w:pPr>
            <w:r>
              <w:t>331</w:t>
            </w:r>
          </w:p>
        </w:tc>
        <w:tc>
          <w:tcPr>
            <w:tcW w:w="1134" w:type="dxa"/>
            <w:tcBorders>
              <w:top w:val="single" w:sz="4" w:space="0" w:color="auto"/>
              <w:left w:val="single" w:sz="4" w:space="0" w:color="auto"/>
              <w:bottom w:val="single" w:sz="4" w:space="0" w:color="auto"/>
              <w:right w:val="single" w:sz="4" w:space="0" w:color="auto"/>
            </w:tcBorders>
            <w:hideMark/>
          </w:tcPr>
          <w:p w14:paraId="777FE3FA" w14:textId="77777777" w:rsidR="00E65F40" w:rsidRDefault="00E65F40">
            <w:pPr>
              <w:jc w:val="right"/>
            </w:pPr>
            <w:r>
              <w:t>10%</w:t>
            </w:r>
          </w:p>
        </w:tc>
        <w:tc>
          <w:tcPr>
            <w:tcW w:w="1701" w:type="dxa"/>
            <w:tcBorders>
              <w:top w:val="single" w:sz="4" w:space="0" w:color="auto"/>
              <w:left w:val="single" w:sz="4" w:space="0" w:color="auto"/>
              <w:bottom w:val="single" w:sz="4" w:space="0" w:color="auto"/>
              <w:right w:val="single" w:sz="4" w:space="0" w:color="auto"/>
            </w:tcBorders>
            <w:hideMark/>
          </w:tcPr>
          <w:p w14:paraId="0059F61E" w14:textId="77777777" w:rsidR="00E65F40" w:rsidRDefault="00E65F40">
            <w:pPr>
              <w:jc w:val="right"/>
            </w:pPr>
            <w:r>
              <w:t>22.91%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39FF6" w14:textId="77777777" w:rsidR="00E65F40" w:rsidRDefault="00E65F40">
            <w:pPr>
              <w:jc w:val="right"/>
            </w:pPr>
            <w:r>
              <w:t>35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C69A6" w14:textId="77777777" w:rsidR="00E65F40" w:rsidRDefault="00E65F40">
            <w:pPr>
              <w:jc w:val="right"/>
            </w:pPr>
            <w:r>
              <w:t>323</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34DDFDF" w14:textId="77777777" w:rsidR="00E65F40" w:rsidRDefault="00E65F40">
            <w:pPr>
              <w:jc w:val="right"/>
            </w:pPr>
            <w:r>
              <w:t>358</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D9266DF" w14:textId="77777777" w:rsidR="00E65F40" w:rsidRDefault="00E65F40">
            <w:pPr>
              <w:jc w:val="right"/>
            </w:pPr>
            <w:r>
              <w:t>9.8%</w:t>
            </w:r>
          </w:p>
        </w:tc>
      </w:tr>
      <w:tr w:rsidR="00E65F40" w14:paraId="07A961A4"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4027C5" w14:textId="77777777" w:rsidR="00E65F40" w:rsidRDefault="00E65F40">
            <w:r>
              <w:t>Band 7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42A6CE" w14:textId="77777777" w:rsidR="00E65F40" w:rsidRDefault="00E65F40">
            <w:pPr>
              <w:jc w:val="right"/>
            </w:pPr>
            <w:r>
              <w:t>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5F870" w14:textId="77777777" w:rsidR="00E65F40" w:rsidRDefault="00E65F40">
            <w:pPr>
              <w:jc w:val="right"/>
            </w:pPr>
            <w:r>
              <w:t>35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8C518" w14:textId="77777777" w:rsidR="00E65F40" w:rsidRDefault="00E65F40">
            <w:pPr>
              <w:jc w:val="right"/>
            </w:pPr>
            <w:r>
              <w:t>36</w:t>
            </w:r>
          </w:p>
        </w:tc>
        <w:tc>
          <w:tcPr>
            <w:tcW w:w="1134" w:type="dxa"/>
            <w:tcBorders>
              <w:top w:val="single" w:sz="4" w:space="0" w:color="auto"/>
              <w:left w:val="single" w:sz="4" w:space="0" w:color="auto"/>
              <w:bottom w:val="single" w:sz="4" w:space="0" w:color="auto"/>
              <w:right w:val="single" w:sz="4" w:space="0" w:color="auto"/>
            </w:tcBorders>
            <w:hideMark/>
          </w:tcPr>
          <w:p w14:paraId="214DEC7B" w14:textId="77777777" w:rsidR="00E65F40" w:rsidRDefault="00E65F40">
            <w:pPr>
              <w:jc w:val="right"/>
            </w:pPr>
            <w:r>
              <w:t>3%</w:t>
            </w:r>
          </w:p>
        </w:tc>
        <w:tc>
          <w:tcPr>
            <w:tcW w:w="1701" w:type="dxa"/>
            <w:tcBorders>
              <w:top w:val="single" w:sz="4" w:space="0" w:color="auto"/>
              <w:left w:val="single" w:sz="4" w:space="0" w:color="auto"/>
              <w:bottom w:val="single" w:sz="4" w:space="0" w:color="auto"/>
              <w:right w:val="single" w:sz="4" w:space="0" w:color="auto"/>
            </w:tcBorders>
            <w:hideMark/>
          </w:tcPr>
          <w:p w14:paraId="4575FE74" w14:textId="77777777" w:rsidR="00E65F40" w:rsidRDefault="00E65F40">
            <w:pPr>
              <w:jc w:val="right"/>
            </w:pPr>
            <w:r>
              <w:t>0.69%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F84D3" w14:textId="77777777" w:rsidR="00E65F40" w:rsidRDefault="00E65F40">
            <w:pPr>
              <w:jc w:val="right"/>
            </w:pPr>
            <w:r>
              <w:t>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786F2" w14:textId="77777777" w:rsidR="00E65F40" w:rsidRDefault="00E65F40">
            <w:pPr>
              <w:jc w:val="right"/>
            </w:pPr>
            <w:r>
              <w:t>25</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50A1CB" w14:textId="77777777" w:rsidR="00E65F40" w:rsidRDefault="00E65F40">
            <w:pPr>
              <w:jc w:val="right"/>
            </w:pPr>
            <w:r>
              <w:t>29</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C5BC536" w14:textId="77777777" w:rsidR="00E65F40" w:rsidRDefault="00E65F40">
            <w:pPr>
              <w:jc w:val="right"/>
            </w:pPr>
            <w:r>
              <w:t>13.8%</w:t>
            </w:r>
          </w:p>
        </w:tc>
      </w:tr>
      <w:tr w:rsidR="00E65F40" w14:paraId="27D1EDB8"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38CD3" w14:textId="77777777" w:rsidR="00E65F40" w:rsidRDefault="00E65F40">
            <w:r>
              <w:t>Band 7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E2FA0" w14:textId="77777777" w:rsidR="00E65F40" w:rsidRDefault="00E65F40">
            <w:pPr>
              <w:jc w:val="right"/>
            </w:pPr>
            <w:r>
              <w:t>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5F713" w14:textId="77777777" w:rsidR="00E65F40" w:rsidRDefault="00E65F40">
            <w:pPr>
              <w:jc w:val="right"/>
            </w:pPr>
            <w:r>
              <w:t>136</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467BF" w14:textId="77777777" w:rsidR="00E65F40" w:rsidRDefault="00E65F40">
            <w:pPr>
              <w:jc w:val="right"/>
            </w:pPr>
            <w:r>
              <w:t>145</w:t>
            </w:r>
          </w:p>
        </w:tc>
        <w:tc>
          <w:tcPr>
            <w:tcW w:w="1134" w:type="dxa"/>
            <w:tcBorders>
              <w:top w:val="single" w:sz="4" w:space="0" w:color="auto"/>
              <w:left w:val="single" w:sz="4" w:space="0" w:color="auto"/>
              <w:bottom w:val="single" w:sz="4" w:space="0" w:color="auto"/>
              <w:right w:val="single" w:sz="4" w:space="0" w:color="auto"/>
            </w:tcBorders>
            <w:hideMark/>
          </w:tcPr>
          <w:p w14:paraId="72ACEE0A" w14:textId="77777777" w:rsidR="00E65F40" w:rsidRDefault="00E65F40">
            <w:pPr>
              <w:jc w:val="right"/>
            </w:pPr>
            <w:r>
              <w:t>6%</w:t>
            </w:r>
          </w:p>
        </w:tc>
        <w:tc>
          <w:tcPr>
            <w:tcW w:w="1701" w:type="dxa"/>
            <w:tcBorders>
              <w:top w:val="single" w:sz="4" w:space="0" w:color="auto"/>
              <w:left w:val="single" w:sz="4" w:space="0" w:color="auto"/>
              <w:bottom w:val="single" w:sz="4" w:space="0" w:color="auto"/>
              <w:right w:val="single" w:sz="4" w:space="0" w:color="auto"/>
            </w:tcBorders>
            <w:hideMark/>
          </w:tcPr>
          <w:p w14:paraId="6F34E5CC" w14:textId="77777777" w:rsidR="00E65F40" w:rsidRDefault="00E65F40">
            <w:pPr>
              <w:jc w:val="right"/>
            </w:pPr>
            <w:r>
              <w:t>6.25%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60C02A" w14:textId="77777777" w:rsidR="00E65F40" w:rsidRDefault="00E65F40">
            <w:pPr>
              <w:jc w:val="right"/>
            </w:pPr>
            <w:r>
              <w:t>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8EB3E" w14:textId="77777777" w:rsidR="00E65F40" w:rsidRDefault="00E65F40">
            <w:pPr>
              <w:jc w:val="right"/>
            </w:pPr>
            <w:r>
              <w:t>176</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6257726" w14:textId="77777777" w:rsidR="00E65F40" w:rsidRDefault="00E65F40">
            <w:pPr>
              <w:jc w:val="right"/>
            </w:pPr>
            <w:r>
              <w:t>185</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658CD89" w14:textId="77777777" w:rsidR="00E65F40" w:rsidRDefault="00E65F40">
            <w:pPr>
              <w:jc w:val="right"/>
            </w:pPr>
            <w:r>
              <w:t>4.9%</w:t>
            </w:r>
          </w:p>
        </w:tc>
      </w:tr>
      <w:tr w:rsidR="00E65F40" w14:paraId="1637AC9A"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99635E" w14:textId="77777777" w:rsidR="00E65F40" w:rsidRDefault="00E65F40">
            <w:r>
              <w:t>Band 8a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5D77B" w14:textId="77777777" w:rsidR="00E65F40" w:rsidRDefault="00E65F40">
            <w:pPr>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8445A" w14:textId="77777777" w:rsidR="00E65F40" w:rsidRDefault="00E65F40">
            <w:pPr>
              <w:jc w:val="right"/>
            </w:pPr>
            <w:r>
              <w:t>16</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31326" w14:textId="77777777" w:rsidR="00E65F40" w:rsidRDefault="00E65F40">
            <w:pPr>
              <w:jc w:val="right"/>
            </w:pPr>
            <w:r>
              <w:t>16</w:t>
            </w:r>
          </w:p>
        </w:tc>
        <w:tc>
          <w:tcPr>
            <w:tcW w:w="1134" w:type="dxa"/>
            <w:tcBorders>
              <w:top w:val="single" w:sz="4" w:space="0" w:color="auto"/>
              <w:left w:val="single" w:sz="4" w:space="0" w:color="auto"/>
              <w:bottom w:val="single" w:sz="4" w:space="0" w:color="auto"/>
              <w:right w:val="single" w:sz="4" w:space="0" w:color="auto"/>
            </w:tcBorders>
            <w:hideMark/>
          </w:tcPr>
          <w:p w14:paraId="27128C92" w14:textId="77777777" w:rsidR="00E65F40" w:rsidRDefault="00E65F40">
            <w:pPr>
              <w:jc w:val="right"/>
            </w:pPr>
            <w:r>
              <w:t>0%</w:t>
            </w:r>
          </w:p>
        </w:tc>
        <w:tc>
          <w:tcPr>
            <w:tcW w:w="1701" w:type="dxa"/>
            <w:tcBorders>
              <w:top w:val="single" w:sz="4" w:space="0" w:color="auto"/>
              <w:left w:val="single" w:sz="4" w:space="0" w:color="auto"/>
              <w:bottom w:val="single" w:sz="4" w:space="0" w:color="auto"/>
              <w:right w:val="single" w:sz="4" w:space="0" w:color="auto"/>
            </w:tcBorders>
            <w:hideMark/>
          </w:tcPr>
          <w:p w14:paraId="0DA788F2" w14:textId="77777777" w:rsidR="00E65F40" w:rsidRDefault="00E65F40">
            <w:pPr>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D5F76" w14:textId="77777777" w:rsidR="00E65F40" w:rsidRDefault="00E65F40">
            <w:pPr>
              <w:jc w:val="right"/>
            </w:pPr>
            <w: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430DF" w14:textId="77777777" w:rsidR="00E65F40" w:rsidRDefault="00E65F40">
            <w:pPr>
              <w:jc w:val="right"/>
            </w:pPr>
            <w:r>
              <w:t>11</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A53B05C" w14:textId="77777777" w:rsidR="00E65F40" w:rsidRDefault="00E65F40">
            <w:pPr>
              <w:jc w:val="right"/>
            </w:pPr>
            <w:r>
              <w:t>13</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7A168A0" w14:textId="77777777" w:rsidR="00E65F40" w:rsidRDefault="00E65F40">
            <w:pPr>
              <w:jc w:val="right"/>
            </w:pPr>
            <w:r>
              <w:t>15.4%</w:t>
            </w:r>
          </w:p>
        </w:tc>
      </w:tr>
      <w:tr w:rsidR="00E65F40" w14:paraId="35240110"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547B0" w14:textId="77777777" w:rsidR="00E65F40" w:rsidRDefault="00E65F40">
            <w:r>
              <w:t>Band 8a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C3089" w14:textId="77777777" w:rsidR="00E65F40" w:rsidRDefault="00E65F40">
            <w:pPr>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ECC84" w14:textId="77777777" w:rsidR="00E65F40" w:rsidRDefault="00E65F40">
            <w:pPr>
              <w:jc w:val="right"/>
            </w:pPr>
            <w:r>
              <w:t>18</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8A824" w14:textId="77777777" w:rsidR="00E65F40" w:rsidRDefault="00E65F40">
            <w:pPr>
              <w:jc w:val="right"/>
            </w:pPr>
            <w:r>
              <w:t>18</w:t>
            </w:r>
          </w:p>
        </w:tc>
        <w:tc>
          <w:tcPr>
            <w:tcW w:w="1134" w:type="dxa"/>
            <w:tcBorders>
              <w:top w:val="single" w:sz="4" w:space="0" w:color="auto"/>
              <w:left w:val="single" w:sz="4" w:space="0" w:color="auto"/>
              <w:bottom w:val="single" w:sz="4" w:space="0" w:color="auto"/>
              <w:right w:val="single" w:sz="4" w:space="0" w:color="auto"/>
            </w:tcBorders>
            <w:hideMark/>
          </w:tcPr>
          <w:p w14:paraId="35372BCB" w14:textId="77777777" w:rsidR="00E65F40" w:rsidRDefault="00E65F40">
            <w:pPr>
              <w:jc w:val="right"/>
            </w:pPr>
            <w:r>
              <w:t>0%</w:t>
            </w:r>
          </w:p>
        </w:tc>
        <w:tc>
          <w:tcPr>
            <w:tcW w:w="1701" w:type="dxa"/>
            <w:tcBorders>
              <w:top w:val="single" w:sz="4" w:space="0" w:color="auto"/>
              <w:left w:val="single" w:sz="4" w:space="0" w:color="auto"/>
              <w:bottom w:val="single" w:sz="4" w:space="0" w:color="auto"/>
              <w:right w:val="single" w:sz="4" w:space="0" w:color="auto"/>
            </w:tcBorders>
            <w:hideMark/>
          </w:tcPr>
          <w:p w14:paraId="2097E5DC" w14:textId="77777777" w:rsidR="00E65F40" w:rsidRDefault="00E65F40">
            <w:pPr>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9FDF6" w14:textId="77777777" w:rsidR="00E65F40" w:rsidRDefault="00E65F40">
            <w:pPr>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0CCC9" w14:textId="77777777" w:rsidR="00E65F40" w:rsidRDefault="00E65F40">
            <w:pPr>
              <w:jc w:val="right"/>
            </w:pPr>
            <w:r>
              <w:t>26</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B6D3620" w14:textId="77777777" w:rsidR="00E65F40" w:rsidRDefault="00E65F40">
            <w:pPr>
              <w:jc w:val="right"/>
            </w:pPr>
            <w:r>
              <w:t>26</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C2542D" w14:textId="77777777" w:rsidR="00E65F40" w:rsidRDefault="00E65F40">
            <w:pPr>
              <w:jc w:val="right"/>
            </w:pPr>
            <w:r>
              <w:t>0%</w:t>
            </w:r>
          </w:p>
        </w:tc>
      </w:tr>
      <w:tr w:rsidR="00E65F40" w14:paraId="70614332"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9DED" w14:textId="77777777" w:rsidR="00E65F40" w:rsidRDefault="00E65F40">
            <w:r>
              <w:t>Band 8b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C6224" w14:textId="77777777" w:rsidR="00E65F40" w:rsidRDefault="00E65F40">
            <w:pPr>
              <w:jc w:val="right"/>
            </w:pPr>
            <w:r>
              <w:t>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DDF22" w14:textId="77777777" w:rsidR="00E65F40" w:rsidRDefault="00E65F40">
            <w:pPr>
              <w:jc w:val="right"/>
            </w:pPr>
            <w:r>
              <w:t>9</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6164F" w14:textId="77777777" w:rsidR="00E65F40" w:rsidRDefault="00E65F40">
            <w:pPr>
              <w:jc w:val="right"/>
            </w:pPr>
            <w:r>
              <w:t>10</w:t>
            </w:r>
          </w:p>
        </w:tc>
        <w:tc>
          <w:tcPr>
            <w:tcW w:w="1134" w:type="dxa"/>
            <w:tcBorders>
              <w:top w:val="single" w:sz="4" w:space="0" w:color="auto"/>
              <w:left w:val="single" w:sz="4" w:space="0" w:color="auto"/>
              <w:bottom w:val="single" w:sz="4" w:space="0" w:color="auto"/>
              <w:right w:val="single" w:sz="4" w:space="0" w:color="auto"/>
            </w:tcBorders>
            <w:hideMark/>
          </w:tcPr>
          <w:p w14:paraId="0C82B150" w14:textId="77777777" w:rsidR="00E65F40" w:rsidRDefault="00E65F40">
            <w:pPr>
              <w:jc w:val="right"/>
            </w:pPr>
            <w:r>
              <w:t>10%</w:t>
            </w:r>
          </w:p>
        </w:tc>
        <w:tc>
          <w:tcPr>
            <w:tcW w:w="1701" w:type="dxa"/>
            <w:tcBorders>
              <w:top w:val="single" w:sz="4" w:space="0" w:color="auto"/>
              <w:left w:val="single" w:sz="4" w:space="0" w:color="auto"/>
              <w:bottom w:val="single" w:sz="4" w:space="0" w:color="auto"/>
              <w:right w:val="single" w:sz="4" w:space="0" w:color="auto"/>
            </w:tcBorders>
            <w:hideMark/>
          </w:tcPr>
          <w:p w14:paraId="0CD91106" w14:textId="77777777" w:rsidR="00E65F40" w:rsidRDefault="00E65F40">
            <w:pPr>
              <w:jc w:val="right"/>
            </w:pPr>
            <w:r>
              <w:t>0.69%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EC72D" w14:textId="77777777" w:rsidR="00E65F40" w:rsidRDefault="00E65F40">
            <w:r>
              <w:t xml:space="preserve">Band 8b to VSM non-clinical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C0BCB" w14:textId="77777777" w:rsidR="00E65F40" w:rsidRDefault="00E65F40">
            <w:pPr>
              <w:jc w:val="right"/>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6BD7416" w14:textId="77777777" w:rsidR="00E65F40" w:rsidRDefault="00E65F40">
            <w:r>
              <w:t xml:space="preserve">Band 8b to VSM non-clinical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D1B6E40" w14:textId="77777777" w:rsidR="00E65F40" w:rsidRDefault="00E65F40">
            <w:pPr>
              <w:jc w:val="right"/>
            </w:pPr>
            <w:r>
              <w:t>14.2%</w:t>
            </w:r>
          </w:p>
        </w:tc>
      </w:tr>
      <w:tr w:rsidR="00E65F40" w14:paraId="29A828AA"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5BCCF9" w14:textId="77777777" w:rsidR="00E65F40" w:rsidRDefault="00E65F40">
            <w:r>
              <w:t>Band 8b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35762" w14:textId="77777777" w:rsidR="00E65F40" w:rsidRDefault="00E65F40">
            <w:pPr>
              <w:jc w:val="right"/>
            </w:pPr>
            <w:r>
              <w:t>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C05CD" w14:textId="77777777" w:rsidR="00E65F40" w:rsidRDefault="00E65F40">
            <w:pPr>
              <w:jc w:val="right"/>
            </w:pPr>
            <w: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07299F" w14:textId="77777777" w:rsidR="00E65F40" w:rsidRDefault="00E65F40">
            <w:pPr>
              <w:jc w:val="right"/>
            </w:pPr>
            <w:r>
              <w:t>1</w:t>
            </w:r>
          </w:p>
        </w:tc>
        <w:tc>
          <w:tcPr>
            <w:tcW w:w="1134" w:type="dxa"/>
            <w:tcBorders>
              <w:top w:val="single" w:sz="4" w:space="0" w:color="auto"/>
              <w:left w:val="single" w:sz="4" w:space="0" w:color="auto"/>
              <w:bottom w:val="single" w:sz="4" w:space="0" w:color="auto"/>
              <w:right w:val="single" w:sz="4" w:space="0" w:color="auto"/>
            </w:tcBorders>
            <w:hideMark/>
          </w:tcPr>
          <w:p w14:paraId="63D4804F" w14:textId="77777777" w:rsidR="00E65F40" w:rsidRDefault="00E65F40">
            <w:pPr>
              <w:jc w:val="right"/>
            </w:pPr>
            <w:r>
              <w:t>100%</w:t>
            </w:r>
          </w:p>
        </w:tc>
        <w:tc>
          <w:tcPr>
            <w:tcW w:w="1701" w:type="dxa"/>
            <w:tcBorders>
              <w:top w:val="single" w:sz="4" w:space="0" w:color="auto"/>
              <w:left w:val="single" w:sz="4" w:space="0" w:color="auto"/>
              <w:bottom w:val="single" w:sz="4" w:space="0" w:color="auto"/>
              <w:right w:val="single" w:sz="4" w:space="0" w:color="auto"/>
            </w:tcBorders>
            <w:hideMark/>
          </w:tcPr>
          <w:p w14:paraId="6A4B55AA" w14:textId="77777777" w:rsidR="00E65F40" w:rsidRDefault="00E65F40">
            <w:pPr>
              <w:jc w:val="right"/>
            </w:pPr>
            <w:r>
              <w:t>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23FC2"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4EFFC"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76FB5"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578CE" w14:textId="77777777" w:rsidR="00E65F40" w:rsidRDefault="00E65F40"/>
        </w:tc>
      </w:tr>
      <w:tr w:rsidR="00E65F40" w14:paraId="4DDD63EF"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2CD395" w14:textId="77777777" w:rsidR="00E65F40" w:rsidRDefault="00E65F40">
            <w:r>
              <w:t>Band 8c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DBC17" w14:textId="77777777" w:rsidR="00E65F40" w:rsidRDefault="00E65F40">
            <w:pPr>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5AAB3" w14:textId="77777777" w:rsidR="00E65F40" w:rsidRDefault="00E65F40">
            <w:pPr>
              <w:jc w:val="right"/>
            </w:pPr>
            <w: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287E5" w14:textId="77777777" w:rsidR="00E65F40" w:rsidRDefault="00E65F40">
            <w:pPr>
              <w:jc w:val="right"/>
            </w:pPr>
            <w:r>
              <w:t>3</w:t>
            </w:r>
          </w:p>
        </w:tc>
        <w:tc>
          <w:tcPr>
            <w:tcW w:w="1134" w:type="dxa"/>
            <w:tcBorders>
              <w:top w:val="single" w:sz="4" w:space="0" w:color="auto"/>
              <w:left w:val="single" w:sz="4" w:space="0" w:color="auto"/>
              <w:bottom w:val="single" w:sz="4" w:space="0" w:color="auto"/>
              <w:right w:val="single" w:sz="4" w:space="0" w:color="auto"/>
            </w:tcBorders>
            <w:hideMark/>
          </w:tcPr>
          <w:p w14:paraId="46B42120" w14:textId="77777777" w:rsidR="00E65F40" w:rsidRDefault="00E65F40">
            <w:pPr>
              <w:jc w:val="right"/>
            </w:pPr>
            <w:r>
              <w:t>0%</w:t>
            </w:r>
          </w:p>
        </w:tc>
        <w:tc>
          <w:tcPr>
            <w:tcW w:w="1701" w:type="dxa"/>
            <w:tcBorders>
              <w:top w:val="single" w:sz="4" w:space="0" w:color="auto"/>
              <w:left w:val="single" w:sz="4" w:space="0" w:color="auto"/>
              <w:bottom w:val="single" w:sz="4" w:space="0" w:color="auto"/>
              <w:right w:val="single" w:sz="4" w:space="0" w:color="auto"/>
            </w:tcBorders>
            <w:hideMark/>
          </w:tcPr>
          <w:p w14:paraId="0767A6AA" w14:textId="77777777" w:rsidR="00E65F40" w:rsidRDefault="00E65F40">
            <w:pPr>
              <w:jc w:val="right"/>
            </w:pPr>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179A9"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5212F"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6EB48"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CEF85" w14:textId="77777777" w:rsidR="00E65F40" w:rsidRDefault="00E65F40"/>
        </w:tc>
      </w:tr>
      <w:tr w:rsidR="00E65F40" w14:paraId="19B06008"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F9E84" w14:textId="77777777" w:rsidR="00E65F40" w:rsidRDefault="00E65F40">
            <w:r>
              <w:t>Band 8c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10DDD"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D9DF1" w14:textId="77777777" w:rsidR="00E65F40" w:rsidRDefault="00E65F40">
            <w:pPr>
              <w:jc w:val="right"/>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10B67"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603F5AFD" w14:textId="77777777" w:rsidR="00E65F40" w:rsidRDefault="00E65F40">
            <w:pPr>
              <w:jc w:val="right"/>
            </w:pPr>
            <w:r>
              <w:t>-</w:t>
            </w:r>
          </w:p>
        </w:tc>
        <w:tc>
          <w:tcPr>
            <w:tcW w:w="1701" w:type="dxa"/>
            <w:tcBorders>
              <w:top w:val="single" w:sz="4" w:space="0" w:color="auto"/>
              <w:left w:val="single" w:sz="4" w:space="0" w:color="auto"/>
              <w:bottom w:val="single" w:sz="4" w:space="0" w:color="auto"/>
              <w:right w:val="single" w:sz="4" w:space="0" w:color="auto"/>
            </w:tcBorders>
            <w:hideMark/>
          </w:tcPr>
          <w:p w14:paraId="79927D64" w14:textId="77777777" w:rsidR="00E65F40" w:rsidRDefault="00E65F40">
            <w:pPr>
              <w:jc w:val="right"/>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14B3C"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FF178"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F7D07"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C803D" w14:textId="77777777" w:rsidR="00E65F40" w:rsidRDefault="00E65F40"/>
        </w:tc>
      </w:tr>
      <w:tr w:rsidR="00E65F40" w14:paraId="59472151"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60CB68" w14:textId="77777777" w:rsidR="00E65F40" w:rsidRDefault="00E65F40">
            <w:r>
              <w:t>Band 8d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8069D"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2607E" w14:textId="77777777" w:rsidR="00E65F40" w:rsidRDefault="00E65F40">
            <w:pPr>
              <w:jc w:val="right"/>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CA91B"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4680276E" w14:textId="77777777" w:rsidR="00E65F40" w:rsidRDefault="00E65F40">
            <w:pPr>
              <w:jc w:val="right"/>
            </w:pPr>
            <w:r>
              <w:t>-</w:t>
            </w:r>
          </w:p>
        </w:tc>
        <w:tc>
          <w:tcPr>
            <w:tcW w:w="1701" w:type="dxa"/>
            <w:tcBorders>
              <w:top w:val="single" w:sz="4" w:space="0" w:color="auto"/>
              <w:left w:val="single" w:sz="4" w:space="0" w:color="auto"/>
              <w:bottom w:val="single" w:sz="4" w:space="0" w:color="auto"/>
              <w:right w:val="single" w:sz="4" w:space="0" w:color="auto"/>
            </w:tcBorders>
            <w:hideMark/>
          </w:tcPr>
          <w:p w14:paraId="3D7590C3" w14:textId="77777777" w:rsidR="00E65F40" w:rsidRDefault="00E65F40">
            <w:pPr>
              <w:jc w:val="right"/>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F5A0F"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EEDC2"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3EC11"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411AE" w14:textId="77777777" w:rsidR="00E65F40" w:rsidRDefault="00E65F40"/>
        </w:tc>
      </w:tr>
      <w:tr w:rsidR="00E65F40" w14:paraId="3710ADE0"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609DA" w14:textId="77777777" w:rsidR="00E65F40" w:rsidRDefault="00E65F40">
            <w:r>
              <w:t>Band 8d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4B979"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C4985" w14:textId="77777777" w:rsidR="00E65F40" w:rsidRDefault="00E65F40">
            <w:pPr>
              <w:jc w:val="right"/>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D691B"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2BE5F8F7" w14:textId="77777777" w:rsidR="00E65F40" w:rsidRDefault="00E65F40">
            <w:pPr>
              <w:jc w:val="right"/>
            </w:pPr>
            <w:r>
              <w:t>-</w:t>
            </w:r>
          </w:p>
        </w:tc>
        <w:tc>
          <w:tcPr>
            <w:tcW w:w="1701" w:type="dxa"/>
            <w:tcBorders>
              <w:top w:val="single" w:sz="4" w:space="0" w:color="auto"/>
              <w:left w:val="single" w:sz="4" w:space="0" w:color="auto"/>
              <w:bottom w:val="single" w:sz="4" w:space="0" w:color="auto"/>
              <w:right w:val="single" w:sz="4" w:space="0" w:color="auto"/>
            </w:tcBorders>
            <w:hideMark/>
          </w:tcPr>
          <w:p w14:paraId="308CF280" w14:textId="77777777" w:rsidR="00E65F40" w:rsidRDefault="00E65F40">
            <w:pPr>
              <w:jc w:val="right"/>
            </w:pPr>
            <w: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FD904" w14:textId="77777777" w:rsidR="00E65F40" w:rsidRDefault="00E65F40">
            <w:r>
              <w:t xml:space="preserve">Band 8b to VSM clinical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530FD" w14:textId="77777777" w:rsidR="00E65F40" w:rsidRDefault="00E65F40">
            <w:pPr>
              <w:jc w:val="right"/>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E53F24" w14:textId="77777777" w:rsidR="00E65F40" w:rsidRDefault="00E65F40">
            <w:r>
              <w:t xml:space="preserve">Band 8b to VSM clinical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B40AD8" w14:textId="77777777" w:rsidR="00E65F40" w:rsidRDefault="00E65F40">
            <w:pPr>
              <w:jc w:val="right"/>
            </w:pPr>
            <w:r>
              <w:t>16.6%</w:t>
            </w:r>
          </w:p>
        </w:tc>
      </w:tr>
      <w:tr w:rsidR="00E65F40" w14:paraId="24268533"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B4710" w14:textId="77777777" w:rsidR="00E65F40" w:rsidRDefault="00E65F40">
            <w:r>
              <w:t>Band 9 non-clinical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1FEBC"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66EE8" w14:textId="77777777" w:rsidR="00E65F40" w:rsidRDefault="00E65F40">
            <w:pPr>
              <w:jc w:val="right"/>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B97074"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741BF87D" w14:textId="77777777" w:rsidR="00E65F40" w:rsidRDefault="00E65F40">
            <w:pPr>
              <w:jc w:val="right"/>
            </w:pPr>
            <w:r>
              <w:t>-</w:t>
            </w:r>
          </w:p>
        </w:tc>
        <w:tc>
          <w:tcPr>
            <w:tcW w:w="1701" w:type="dxa"/>
            <w:tcBorders>
              <w:top w:val="single" w:sz="4" w:space="0" w:color="auto"/>
              <w:left w:val="single" w:sz="4" w:space="0" w:color="auto"/>
              <w:bottom w:val="single" w:sz="4" w:space="0" w:color="auto"/>
              <w:right w:val="single" w:sz="4" w:space="0" w:color="auto"/>
            </w:tcBorders>
            <w:hideMark/>
          </w:tcPr>
          <w:p w14:paraId="7018D841" w14:textId="77777777" w:rsidR="00E65F40" w:rsidRDefault="00E65F40">
            <w:pPr>
              <w:jc w:val="right"/>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D37C5"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1214F"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7BBFF"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41FD9" w14:textId="77777777" w:rsidR="00E65F40" w:rsidRDefault="00E65F40"/>
        </w:tc>
      </w:tr>
      <w:tr w:rsidR="00E65F40" w14:paraId="6152B6A6"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0C64C" w14:textId="77777777" w:rsidR="00E65F40" w:rsidRDefault="00E65F40">
            <w:r>
              <w:t>Band 9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44A79" w14:textId="77777777" w:rsidR="00E65F40" w:rsidRDefault="00E65F40">
            <w:pPr>
              <w:jc w:val="right"/>
            </w:pPr>
            <w: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9B6FC" w14:textId="77777777" w:rsidR="00E65F40" w:rsidRDefault="00E65F40">
            <w:pPr>
              <w:jc w:val="right"/>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DAFC7" w14:textId="77777777" w:rsidR="00E65F40" w:rsidRDefault="00E65F40">
            <w:pPr>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393D0AAF" w14:textId="77777777" w:rsidR="00E65F40" w:rsidRDefault="00E65F40">
            <w:pPr>
              <w:jc w:val="right"/>
            </w:pPr>
            <w:r>
              <w:t>-</w:t>
            </w:r>
          </w:p>
        </w:tc>
        <w:tc>
          <w:tcPr>
            <w:tcW w:w="1701" w:type="dxa"/>
            <w:tcBorders>
              <w:top w:val="single" w:sz="4" w:space="0" w:color="auto"/>
              <w:left w:val="single" w:sz="4" w:space="0" w:color="auto"/>
              <w:bottom w:val="single" w:sz="4" w:space="0" w:color="auto"/>
              <w:right w:val="single" w:sz="4" w:space="0" w:color="auto"/>
            </w:tcBorders>
            <w:hideMark/>
          </w:tcPr>
          <w:p w14:paraId="75CFA78C" w14:textId="77777777" w:rsidR="00E65F40" w:rsidRDefault="00E65F40">
            <w:pPr>
              <w:jc w:val="right"/>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BAD1B"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CB967"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18109"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FD6DD" w14:textId="77777777" w:rsidR="00E65F40" w:rsidRDefault="00E65F40"/>
        </w:tc>
      </w:tr>
      <w:tr w:rsidR="00E65F40" w14:paraId="74E07F32"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35DA64" w14:textId="77777777" w:rsidR="00E65F40" w:rsidRDefault="00E65F40">
            <w:r>
              <w:t>VSM non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8113C" w14:textId="77777777" w:rsidR="00E65F40" w:rsidRDefault="00E65F40">
            <w:pPr>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9FBA6" w14:textId="77777777" w:rsidR="00E65F40" w:rsidRDefault="00E65F40">
            <w:pPr>
              <w:jc w:val="right"/>
            </w:pPr>
            <w:r>
              <w:t>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7C267" w14:textId="77777777" w:rsidR="00E65F40" w:rsidRDefault="00E65F40">
            <w:pPr>
              <w:jc w:val="right"/>
            </w:pPr>
            <w:r>
              <w:t>5</w:t>
            </w:r>
          </w:p>
        </w:tc>
        <w:tc>
          <w:tcPr>
            <w:tcW w:w="1134" w:type="dxa"/>
            <w:tcBorders>
              <w:top w:val="single" w:sz="4" w:space="0" w:color="auto"/>
              <w:left w:val="single" w:sz="4" w:space="0" w:color="auto"/>
              <w:bottom w:val="single" w:sz="4" w:space="0" w:color="auto"/>
              <w:right w:val="single" w:sz="4" w:space="0" w:color="auto"/>
            </w:tcBorders>
            <w:hideMark/>
          </w:tcPr>
          <w:p w14:paraId="1939E4FA" w14:textId="77777777" w:rsidR="00E65F40" w:rsidRDefault="00E65F40">
            <w:pPr>
              <w:jc w:val="right"/>
            </w:pPr>
            <w:r>
              <w:t>0%</w:t>
            </w:r>
          </w:p>
        </w:tc>
        <w:tc>
          <w:tcPr>
            <w:tcW w:w="1701" w:type="dxa"/>
            <w:tcBorders>
              <w:top w:val="single" w:sz="4" w:space="0" w:color="auto"/>
              <w:left w:val="single" w:sz="4" w:space="0" w:color="auto"/>
              <w:bottom w:val="single" w:sz="4" w:space="0" w:color="auto"/>
              <w:right w:val="single" w:sz="4" w:space="0" w:color="auto"/>
            </w:tcBorders>
            <w:hideMark/>
          </w:tcPr>
          <w:p w14:paraId="5D121273" w14:textId="77777777" w:rsidR="00E65F40" w:rsidRDefault="00E65F40">
            <w:pPr>
              <w:jc w:val="right"/>
            </w:pPr>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AB87F"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49722"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6D9A1"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7CD01" w14:textId="77777777" w:rsidR="00E65F40" w:rsidRDefault="00E65F40"/>
        </w:tc>
      </w:tr>
      <w:tr w:rsidR="00E65F40" w14:paraId="5074F633" w14:textId="77777777" w:rsidTr="00E65F4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7C8737" w14:textId="77777777" w:rsidR="00E65F40" w:rsidRDefault="00E65F40">
            <w:r>
              <w:t>VSM clinical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C321B" w14:textId="77777777" w:rsidR="00E65F40" w:rsidRDefault="00E65F40">
            <w:pPr>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B0994" w14:textId="77777777" w:rsidR="00E65F40" w:rsidRDefault="00E65F40">
            <w:pPr>
              <w:jc w:val="right"/>
            </w:pPr>
            <w:r>
              <w:t>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B4F73" w14:textId="77777777" w:rsidR="00E65F40" w:rsidRDefault="00E65F40">
            <w:pPr>
              <w:jc w:val="right"/>
            </w:pPr>
            <w:r>
              <w:t>1</w:t>
            </w:r>
          </w:p>
        </w:tc>
        <w:tc>
          <w:tcPr>
            <w:tcW w:w="1134" w:type="dxa"/>
            <w:tcBorders>
              <w:top w:val="single" w:sz="4" w:space="0" w:color="auto"/>
              <w:left w:val="single" w:sz="4" w:space="0" w:color="auto"/>
              <w:bottom w:val="single" w:sz="4" w:space="0" w:color="auto"/>
              <w:right w:val="single" w:sz="4" w:space="0" w:color="auto"/>
            </w:tcBorders>
            <w:hideMark/>
          </w:tcPr>
          <w:p w14:paraId="2613E311" w14:textId="77777777" w:rsidR="00E65F40" w:rsidRDefault="00E65F40">
            <w:pPr>
              <w:jc w:val="right"/>
            </w:pPr>
            <w:r>
              <w:t>0%</w:t>
            </w:r>
          </w:p>
        </w:tc>
        <w:tc>
          <w:tcPr>
            <w:tcW w:w="1701" w:type="dxa"/>
            <w:tcBorders>
              <w:top w:val="single" w:sz="4" w:space="0" w:color="auto"/>
              <w:left w:val="single" w:sz="4" w:space="0" w:color="auto"/>
              <w:bottom w:val="single" w:sz="4" w:space="0" w:color="auto"/>
              <w:right w:val="single" w:sz="4" w:space="0" w:color="auto"/>
            </w:tcBorders>
            <w:hideMark/>
          </w:tcPr>
          <w:p w14:paraId="63FAD96B" w14:textId="77777777" w:rsidR="00E65F40" w:rsidRDefault="00E65F40">
            <w:pPr>
              <w:jc w:val="right"/>
            </w:pPr>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3BA56"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02E43"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BA2F3"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6F940" w14:textId="77777777" w:rsidR="00E65F40" w:rsidRDefault="00E65F40"/>
        </w:tc>
      </w:tr>
      <w:tr w:rsidR="00E65F40" w14:paraId="4CEC7AC7" w14:textId="77777777" w:rsidTr="00E65F40">
        <w:trPr>
          <w:trHeight w:val="276"/>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15ED4D" w14:textId="77777777" w:rsidR="00E65F40" w:rsidRDefault="00E65F40">
            <w:r>
              <w:t>Medical sub-groups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D7699" w14:textId="77777777" w:rsidR="00E65F40" w:rsidRDefault="00E65F40">
            <w:pPr>
              <w:jc w:val="right"/>
            </w:pPr>
            <w: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B73F7" w14:textId="77777777" w:rsidR="00E65F40" w:rsidRDefault="00E65F40">
            <w:pPr>
              <w:jc w:val="right"/>
            </w:pPr>
            <w: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CC743" w14:textId="77777777" w:rsidR="00E65F40" w:rsidRDefault="00E65F40">
            <w:pPr>
              <w:jc w:val="right"/>
            </w:pPr>
            <w:r>
              <w:t>5</w:t>
            </w:r>
          </w:p>
        </w:tc>
        <w:tc>
          <w:tcPr>
            <w:tcW w:w="1134" w:type="dxa"/>
            <w:tcBorders>
              <w:top w:val="single" w:sz="4" w:space="0" w:color="auto"/>
              <w:left w:val="single" w:sz="4" w:space="0" w:color="auto"/>
              <w:bottom w:val="single" w:sz="4" w:space="0" w:color="auto"/>
              <w:right w:val="single" w:sz="4" w:space="0" w:color="auto"/>
            </w:tcBorders>
            <w:hideMark/>
          </w:tcPr>
          <w:p w14:paraId="34952AD6" w14:textId="77777777" w:rsidR="00E65F40" w:rsidRDefault="00E65F40">
            <w:pPr>
              <w:jc w:val="right"/>
            </w:pPr>
            <w:r>
              <w:t>40%</w:t>
            </w:r>
          </w:p>
        </w:tc>
        <w:tc>
          <w:tcPr>
            <w:tcW w:w="1701" w:type="dxa"/>
            <w:tcBorders>
              <w:top w:val="single" w:sz="4" w:space="0" w:color="auto"/>
              <w:left w:val="single" w:sz="4" w:space="0" w:color="auto"/>
              <w:bottom w:val="single" w:sz="4" w:space="0" w:color="auto"/>
              <w:right w:val="single" w:sz="4" w:space="0" w:color="auto"/>
            </w:tcBorders>
            <w:hideMark/>
          </w:tcPr>
          <w:p w14:paraId="599910E2" w14:textId="77777777" w:rsidR="00E65F40" w:rsidRDefault="00E65F40">
            <w:pPr>
              <w:jc w:val="right"/>
            </w:pPr>
            <w:r>
              <w:t>1.38%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99055"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2EBBD"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A89D9" w14:textId="77777777" w:rsidR="00E65F40" w:rsidRDefault="00E65F40"/>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74204" w14:textId="77777777" w:rsidR="00E65F40" w:rsidRDefault="00E65F40"/>
        </w:tc>
      </w:tr>
      <w:tr w:rsidR="00E65F40" w14:paraId="4353B50B" w14:textId="77777777" w:rsidTr="00E65F40">
        <w:trPr>
          <w:trHeight w:val="276"/>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2F10B7" w14:textId="77777777" w:rsidR="00E65F40" w:rsidRDefault="00E65F40">
            <w:r>
              <w:t>TOTAL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10FF3" w14:textId="77777777" w:rsidR="00E65F40" w:rsidRDefault="00E65F40">
            <w:pPr>
              <w:jc w:val="right"/>
            </w:pPr>
            <w:r>
              <w:t>144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DC474" w14:textId="77777777" w:rsidR="00E65F40" w:rsidRDefault="00E65F40">
            <w:pPr>
              <w:jc w:val="right"/>
            </w:pPr>
            <w:r>
              <w:t>1163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6748E" w14:textId="77777777" w:rsidR="00E65F40" w:rsidRDefault="00E65F40">
            <w:pPr>
              <w:jc w:val="right"/>
            </w:pPr>
            <w:r>
              <w:t>1307</w:t>
            </w:r>
          </w:p>
        </w:tc>
        <w:tc>
          <w:tcPr>
            <w:tcW w:w="1134" w:type="dxa"/>
            <w:tcBorders>
              <w:top w:val="single" w:sz="4" w:space="0" w:color="auto"/>
              <w:left w:val="single" w:sz="4" w:space="0" w:color="auto"/>
              <w:bottom w:val="nil"/>
              <w:right w:val="nil"/>
            </w:tcBorders>
          </w:tcPr>
          <w:p w14:paraId="770219F7" w14:textId="77777777" w:rsidR="00E65F40" w:rsidRDefault="00E65F40">
            <w:pPr>
              <w:jc w:val="right"/>
            </w:pPr>
          </w:p>
        </w:tc>
        <w:tc>
          <w:tcPr>
            <w:tcW w:w="1701" w:type="dxa"/>
            <w:tcBorders>
              <w:top w:val="single" w:sz="4" w:space="0" w:color="auto"/>
              <w:left w:val="nil"/>
              <w:bottom w:val="nil"/>
              <w:right w:val="nil"/>
            </w:tcBorders>
          </w:tcPr>
          <w:p w14:paraId="26AB0348" w14:textId="77777777" w:rsidR="00E65F40" w:rsidRDefault="00E65F40">
            <w:pPr>
              <w:jc w:val="right"/>
            </w:pPr>
          </w:p>
        </w:tc>
        <w:tc>
          <w:tcPr>
            <w:tcW w:w="1134" w:type="dxa"/>
            <w:tcBorders>
              <w:top w:val="single" w:sz="4" w:space="0" w:color="auto"/>
              <w:left w:val="nil"/>
              <w:bottom w:val="nil"/>
              <w:right w:val="nil"/>
            </w:tcBorders>
          </w:tcPr>
          <w:p w14:paraId="09A9A006" w14:textId="77777777" w:rsidR="00E65F40" w:rsidRDefault="00E65F40">
            <w:pPr>
              <w:jc w:val="right"/>
            </w:pPr>
          </w:p>
        </w:tc>
        <w:tc>
          <w:tcPr>
            <w:tcW w:w="992" w:type="dxa"/>
            <w:tcBorders>
              <w:top w:val="single" w:sz="4" w:space="0" w:color="auto"/>
              <w:left w:val="nil"/>
              <w:bottom w:val="nil"/>
              <w:right w:val="nil"/>
            </w:tcBorders>
          </w:tcPr>
          <w:p w14:paraId="4B6CC8DE" w14:textId="77777777" w:rsidR="00E65F40" w:rsidRDefault="00E65F40">
            <w:pPr>
              <w:jc w:val="right"/>
            </w:pPr>
          </w:p>
        </w:tc>
        <w:tc>
          <w:tcPr>
            <w:tcW w:w="992" w:type="dxa"/>
            <w:tcBorders>
              <w:top w:val="single" w:sz="4" w:space="0" w:color="auto"/>
              <w:left w:val="nil"/>
              <w:bottom w:val="nil"/>
              <w:right w:val="nil"/>
            </w:tcBorders>
          </w:tcPr>
          <w:p w14:paraId="2762B974" w14:textId="77777777" w:rsidR="00E65F40" w:rsidRDefault="00E65F40">
            <w:pPr>
              <w:jc w:val="right"/>
            </w:pPr>
          </w:p>
        </w:tc>
        <w:tc>
          <w:tcPr>
            <w:tcW w:w="1276" w:type="dxa"/>
            <w:tcBorders>
              <w:top w:val="single" w:sz="4" w:space="0" w:color="auto"/>
              <w:left w:val="nil"/>
              <w:bottom w:val="nil"/>
              <w:right w:val="nil"/>
            </w:tcBorders>
          </w:tcPr>
          <w:p w14:paraId="11715196" w14:textId="77777777" w:rsidR="00E65F40" w:rsidRDefault="00E65F40">
            <w:pPr>
              <w:jc w:val="right"/>
            </w:pPr>
          </w:p>
        </w:tc>
      </w:tr>
    </w:tbl>
    <w:p w14:paraId="7D5540C2" w14:textId="77777777" w:rsidR="00103ED9" w:rsidRDefault="00103ED9" w:rsidP="00C259B3">
      <w:pPr>
        <w:rPr>
          <w:rFonts w:ascii="Arial" w:hAnsi="Arial" w:cs="Arial"/>
          <w:b/>
        </w:rPr>
      </w:pPr>
    </w:p>
    <w:tbl>
      <w:tblPr>
        <w:tblW w:w="0" w:type="auto"/>
        <w:tblBorders>
          <w:top w:val="nil"/>
          <w:left w:val="nil"/>
          <w:bottom w:val="nil"/>
          <w:right w:val="nil"/>
        </w:tblBorders>
        <w:tblLayout w:type="fixed"/>
        <w:tblLook w:val="0000" w:firstRow="0" w:lastRow="0" w:firstColumn="0" w:lastColumn="0" w:noHBand="0" w:noVBand="0"/>
      </w:tblPr>
      <w:tblGrid>
        <w:gridCol w:w="9029"/>
      </w:tblGrid>
      <w:tr w:rsidR="00103ED9" w14:paraId="4E060915" w14:textId="77777777" w:rsidTr="001B627A">
        <w:trPr>
          <w:trHeight w:val="112"/>
        </w:trPr>
        <w:tc>
          <w:tcPr>
            <w:tcW w:w="9029" w:type="dxa"/>
          </w:tcPr>
          <w:p w14:paraId="4AA2438B" w14:textId="77777777" w:rsidR="00103ED9" w:rsidRDefault="00103ED9" w:rsidP="001B627A">
            <w:pPr>
              <w:pStyle w:val="Default"/>
              <w:rPr>
                <w:sz w:val="23"/>
                <w:szCs w:val="23"/>
              </w:rPr>
            </w:pPr>
            <w:r>
              <w:rPr>
                <w:noProof/>
                <w:lang w:eastAsia="en-GB"/>
              </w:rPr>
              <mc:AlternateContent>
                <mc:Choice Requires="wps">
                  <w:drawing>
                    <wp:anchor distT="0" distB="0" distL="114300" distR="114300" simplePos="0" relativeHeight="251665408" behindDoc="0" locked="0" layoutInCell="1" allowOverlap="1" wp14:anchorId="04C6D48A" wp14:editId="5AD46C0D">
                      <wp:simplePos x="0" y="0"/>
                      <wp:positionH relativeFrom="column">
                        <wp:posOffset>8324850</wp:posOffset>
                      </wp:positionH>
                      <wp:positionV relativeFrom="paragraph">
                        <wp:posOffset>-102235</wp:posOffset>
                      </wp:positionV>
                      <wp:extent cx="9048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noFill/>
                                <a:miter lim="800000"/>
                                <a:headEnd/>
                                <a:tailEnd/>
                              </a:ln>
                            </wps:spPr>
                            <wps:txbx>
                              <w:txbxContent>
                                <w:p w14:paraId="3CB72E15" w14:textId="77777777" w:rsidR="00103ED9" w:rsidRDefault="00103ED9" w:rsidP="00103ED9">
                                  <w:r>
                                    <w:t>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D48A" id="_x0000_s1027" type="#_x0000_t202" style="position:absolute;margin-left:655.5pt;margin-top:-8.05pt;width:71.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CvIAIAACE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" stroked="f">
                      <v:textbox>
                        <w:txbxContent>
                          <w:p w14:paraId="3CB72E15" w14:textId="77777777" w:rsidR="00103ED9" w:rsidRDefault="00103ED9" w:rsidP="00103ED9">
                            <w:r>
                              <w:t>Appendix B</w:t>
                            </w:r>
                          </w:p>
                        </w:txbxContent>
                      </v:textbox>
                    </v:shape>
                  </w:pict>
                </mc:Fallback>
              </mc:AlternateContent>
            </w:r>
            <w:r>
              <w:rPr>
                <w:b/>
              </w:rPr>
              <w:br w:type="page"/>
            </w:r>
            <w:r w:rsidRPr="00103ED9">
              <w:rPr>
                <w:b/>
                <w:bCs/>
                <w:sz w:val="32"/>
                <w:szCs w:val="32"/>
              </w:rPr>
              <w:t xml:space="preserve">14 Annex B –Office of National Statistics 2001 Ethnic Categories </w:t>
            </w:r>
            <w:r w:rsidRPr="00103ED9">
              <w:rPr>
                <w:b/>
                <w:bCs/>
                <w:sz w:val="23"/>
                <w:szCs w:val="23"/>
              </w:rPr>
              <w:t>Ethnic Categories 2001</w:t>
            </w:r>
            <w:r>
              <w:rPr>
                <w:b/>
                <w:bCs/>
                <w:sz w:val="23"/>
                <w:szCs w:val="23"/>
              </w:rPr>
              <w:t xml:space="preserve"> </w:t>
            </w:r>
          </w:p>
        </w:tc>
      </w:tr>
      <w:tr w:rsidR="00103ED9" w14:paraId="2340306C" w14:textId="77777777" w:rsidTr="001B627A">
        <w:trPr>
          <w:trHeight w:val="112"/>
        </w:trPr>
        <w:tc>
          <w:tcPr>
            <w:tcW w:w="9029" w:type="dxa"/>
          </w:tcPr>
          <w:p w14:paraId="58973F72" w14:textId="77777777" w:rsidR="00103ED9" w:rsidRDefault="00103ED9" w:rsidP="001B627A">
            <w:pPr>
              <w:pStyle w:val="Default"/>
              <w:rPr>
                <w:sz w:val="23"/>
                <w:szCs w:val="23"/>
              </w:rPr>
            </w:pPr>
          </w:p>
          <w:p w14:paraId="3D69E9EE" w14:textId="77777777" w:rsidR="00103ED9" w:rsidRDefault="00103ED9" w:rsidP="001B627A">
            <w:pPr>
              <w:pStyle w:val="Default"/>
              <w:rPr>
                <w:sz w:val="23"/>
                <w:szCs w:val="23"/>
              </w:rPr>
            </w:pPr>
            <w:r w:rsidRPr="00D13CFA">
              <w:rPr>
                <w:noProof/>
                <w:sz w:val="23"/>
                <w:szCs w:val="23"/>
                <w:lang w:eastAsia="en-GB"/>
              </w:rPr>
              <mc:AlternateContent>
                <mc:Choice Requires="wps">
                  <w:drawing>
                    <wp:anchor distT="0" distB="0" distL="114300" distR="114300" simplePos="0" relativeHeight="251663360" behindDoc="0" locked="0" layoutInCell="1" allowOverlap="1" wp14:anchorId="22421839" wp14:editId="5CA812F4">
                      <wp:simplePos x="0" y="0"/>
                      <wp:positionH relativeFrom="column">
                        <wp:posOffset>5010150</wp:posOffset>
                      </wp:positionH>
                      <wp:positionV relativeFrom="paragraph">
                        <wp:posOffset>12065</wp:posOffset>
                      </wp:positionV>
                      <wp:extent cx="3838575" cy="2571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571750"/>
                              </a:xfrm>
                              <a:prstGeom prst="rect">
                                <a:avLst/>
                              </a:prstGeom>
                              <a:solidFill>
                                <a:srgbClr val="FFFFFF"/>
                              </a:solidFill>
                              <a:ln w="9525">
                                <a:solidFill>
                                  <a:srgbClr val="000000"/>
                                </a:solidFill>
                                <a:miter lim="800000"/>
                                <a:headEnd/>
                                <a:tailEnd/>
                              </a:ln>
                            </wps:spPr>
                            <wps:txbx>
                              <w:txbxContent>
                                <w:tbl>
                                  <w:tblPr>
                                    <w:tblW w:w="9029" w:type="dxa"/>
                                    <w:tblBorders>
                                      <w:top w:val="nil"/>
                                      <w:left w:val="nil"/>
                                      <w:bottom w:val="nil"/>
                                      <w:right w:val="nil"/>
                                    </w:tblBorders>
                                    <w:tblLayout w:type="fixed"/>
                                    <w:tblLook w:val="0000" w:firstRow="0" w:lastRow="0" w:firstColumn="0" w:lastColumn="0" w:noHBand="0" w:noVBand="0"/>
                                  </w:tblPr>
                                  <w:tblGrid>
                                    <w:gridCol w:w="9029"/>
                                  </w:tblGrid>
                                  <w:tr w:rsidR="00103ED9" w14:paraId="673D66EC" w14:textId="77777777" w:rsidTr="00D13CFA">
                                    <w:trPr>
                                      <w:trHeight w:val="392"/>
                                    </w:trPr>
                                    <w:tc>
                                      <w:tcPr>
                                        <w:tcW w:w="9029" w:type="dxa"/>
                                      </w:tcPr>
                                      <w:p w14:paraId="0B9A1960" w14:textId="77777777" w:rsidR="00103ED9" w:rsidRDefault="00103ED9" w:rsidP="00D658D2">
                                        <w:pPr>
                                          <w:pStyle w:val="Default"/>
                                          <w:rPr>
                                            <w:sz w:val="23"/>
                                            <w:szCs w:val="23"/>
                                          </w:rPr>
                                        </w:pPr>
                                        <w:r>
                                          <w:rPr>
                                            <w:sz w:val="23"/>
                                            <w:szCs w:val="23"/>
                                          </w:rPr>
                                          <w:t xml:space="preserve">Old Ethnic Codes - staff employed after 1 April 2001 </w:t>
                                        </w:r>
                                      </w:p>
                                      <w:p w14:paraId="31CC2655" w14:textId="77777777" w:rsidR="00103ED9" w:rsidRDefault="00103ED9" w:rsidP="00D658D2">
                                        <w:pPr>
                                          <w:pStyle w:val="Default"/>
                                          <w:rPr>
                                            <w:sz w:val="23"/>
                                            <w:szCs w:val="23"/>
                                          </w:rPr>
                                        </w:pPr>
                                        <w:r>
                                          <w:rPr>
                                            <w:sz w:val="23"/>
                                            <w:szCs w:val="23"/>
                                          </w:rPr>
                                          <w:t xml:space="preserve">must have their ethnic group assessed and recorded </w:t>
                                        </w:r>
                                      </w:p>
                                      <w:p w14:paraId="7FE75607" w14:textId="77777777" w:rsidR="00103ED9" w:rsidRDefault="00103ED9" w:rsidP="00D658D2">
                                        <w:pPr>
                                          <w:pStyle w:val="Default"/>
                                          <w:rPr>
                                            <w:sz w:val="23"/>
                                            <w:szCs w:val="23"/>
                                          </w:rPr>
                                        </w:pPr>
                                        <w:r>
                                          <w:rPr>
                                            <w:sz w:val="23"/>
                                            <w:szCs w:val="23"/>
                                          </w:rPr>
                                          <w:t xml:space="preserve">using the new categories and codes as detailed above. </w:t>
                                        </w:r>
                                      </w:p>
                                      <w:p w14:paraId="68DC51DC" w14:textId="77777777" w:rsidR="00103ED9" w:rsidRDefault="00103ED9" w:rsidP="00D658D2">
                                        <w:pPr>
                                          <w:pStyle w:val="Default"/>
                                          <w:rPr>
                                            <w:sz w:val="23"/>
                                            <w:szCs w:val="23"/>
                                          </w:rPr>
                                        </w:pPr>
                                        <w:r>
                                          <w:rPr>
                                            <w:sz w:val="23"/>
                                            <w:szCs w:val="23"/>
                                          </w:rPr>
                                          <w:t xml:space="preserve">The “old” codes shown below are for reference only. </w:t>
                                        </w:r>
                                      </w:p>
                                    </w:tc>
                                  </w:tr>
                                  <w:tr w:rsidR="00103ED9" w14:paraId="222B8060" w14:textId="77777777" w:rsidTr="00D13CFA">
                                    <w:trPr>
                                      <w:trHeight w:val="112"/>
                                    </w:trPr>
                                    <w:tc>
                                      <w:tcPr>
                                        <w:tcW w:w="9029" w:type="dxa"/>
                                      </w:tcPr>
                                      <w:p w14:paraId="39A24B32" w14:textId="77777777" w:rsidR="00103ED9" w:rsidRDefault="00103ED9" w:rsidP="00D658D2">
                                        <w:pPr>
                                          <w:pStyle w:val="Default"/>
                                          <w:rPr>
                                            <w:sz w:val="23"/>
                                            <w:szCs w:val="23"/>
                                          </w:rPr>
                                        </w:pPr>
                                        <w:r>
                                          <w:rPr>
                                            <w:sz w:val="23"/>
                                            <w:szCs w:val="23"/>
                                          </w:rPr>
                                          <w:t xml:space="preserve">0 – White </w:t>
                                        </w:r>
                                      </w:p>
                                    </w:tc>
                                  </w:tr>
                                  <w:tr w:rsidR="00103ED9" w14:paraId="7037EEAD" w14:textId="77777777" w:rsidTr="00D13CFA">
                                    <w:trPr>
                                      <w:trHeight w:val="112"/>
                                    </w:trPr>
                                    <w:tc>
                                      <w:tcPr>
                                        <w:tcW w:w="9029" w:type="dxa"/>
                                      </w:tcPr>
                                      <w:p w14:paraId="79E8BA17" w14:textId="77777777" w:rsidR="00103ED9" w:rsidRDefault="00103ED9" w:rsidP="00D658D2">
                                        <w:pPr>
                                          <w:pStyle w:val="Default"/>
                                          <w:rPr>
                                            <w:sz w:val="23"/>
                                            <w:szCs w:val="23"/>
                                          </w:rPr>
                                        </w:pPr>
                                        <w:r>
                                          <w:rPr>
                                            <w:sz w:val="23"/>
                                            <w:szCs w:val="23"/>
                                          </w:rPr>
                                          <w:t xml:space="preserve">1 – Black – Caribbean </w:t>
                                        </w:r>
                                      </w:p>
                                    </w:tc>
                                  </w:tr>
                                  <w:tr w:rsidR="00103ED9" w14:paraId="3690CC06" w14:textId="77777777" w:rsidTr="00D13CFA">
                                    <w:trPr>
                                      <w:trHeight w:val="112"/>
                                    </w:trPr>
                                    <w:tc>
                                      <w:tcPr>
                                        <w:tcW w:w="9029" w:type="dxa"/>
                                      </w:tcPr>
                                      <w:p w14:paraId="2CCC5976" w14:textId="77777777" w:rsidR="00103ED9" w:rsidRDefault="00103ED9" w:rsidP="00D658D2">
                                        <w:pPr>
                                          <w:pStyle w:val="Default"/>
                                          <w:rPr>
                                            <w:sz w:val="23"/>
                                            <w:szCs w:val="23"/>
                                          </w:rPr>
                                        </w:pPr>
                                        <w:r>
                                          <w:rPr>
                                            <w:sz w:val="23"/>
                                            <w:szCs w:val="23"/>
                                          </w:rPr>
                                          <w:t xml:space="preserve">2 – Black – African </w:t>
                                        </w:r>
                                      </w:p>
                                    </w:tc>
                                  </w:tr>
                                  <w:tr w:rsidR="00103ED9" w14:paraId="6B62A2CA" w14:textId="77777777" w:rsidTr="00D13CFA">
                                    <w:trPr>
                                      <w:trHeight w:val="112"/>
                                    </w:trPr>
                                    <w:tc>
                                      <w:tcPr>
                                        <w:tcW w:w="9029" w:type="dxa"/>
                                      </w:tcPr>
                                      <w:p w14:paraId="6BEFD8F2" w14:textId="77777777" w:rsidR="00103ED9" w:rsidRDefault="00103ED9" w:rsidP="00D658D2">
                                        <w:pPr>
                                          <w:pStyle w:val="Default"/>
                                          <w:rPr>
                                            <w:sz w:val="23"/>
                                            <w:szCs w:val="23"/>
                                          </w:rPr>
                                        </w:pPr>
                                        <w:r>
                                          <w:rPr>
                                            <w:sz w:val="23"/>
                                            <w:szCs w:val="23"/>
                                          </w:rPr>
                                          <w:t xml:space="preserve">3 – Black – Other </w:t>
                                        </w:r>
                                      </w:p>
                                    </w:tc>
                                  </w:tr>
                                  <w:tr w:rsidR="00103ED9" w14:paraId="62A97754" w14:textId="77777777" w:rsidTr="00D13CFA">
                                    <w:trPr>
                                      <w:trHeight w:val="112"/>
                                    </w:trPr>
                                    <w:tc>
                                      <w:tcPr>
                                        <w:tcW w:w="9029" w:type="dxa"/>
                                      </w:tcPr>
                                      <w:p w14:paraId="420C085C" w14:textId="77777777" w:rsidR="00103ED9" w:rsidRDefault="00103ED9" w:rsidP="00D658D2">
                                        <w:pPr>
                                          <w:pStyle w:val="Default"/>
                                          <w:rPr>
                                            <w:sz w:val="23"/>
                                            <w:szCs w:val="23"/>
                                          </w:rPr>
                                        </w:pPr>
                                        <w:r>
                                          <w:rPr>
                                            <w:sz w:val="23"/>
                                            <w:szCs w:val="23"/>
                                          </w:rPr>
                                          <w:t xml:space="preserve">4 – Indian </w:t>
                                        </w:r>
                                      </w:p>
                                    </w:tc>
                                  </w:tr>
                                  <w:tr w:rsidR="00103ED9" w14:paraId="19965491" w14:textId="77777777" w:rsidTr="00D13CFA">
                                    <w:trPr>
                                      <w:trHeight w:val="112"/>
                                    </w:trPr>
                                    <w:tc>
                                      <w:tcPr>
                                        <w:tcW w:w="9029" w:type="dxa"/>
                                      </w:tcPr>
                                      <w:p w14:paraId="1A53BD6A" w14:textId="77777777" w:rsidR="00103ED9" w:rsidRDefault="00103ED9" w:rsidP="00D658D2">
                                        <w:pPr>
                                          <w:pStyle w:val="Default"/>
                                          <w:rPr>
                                            <w:sz w:val="23"/>
                                            <w:szCs w:val="23"/>
                                          </w:rPr>
                                        </w:pPr>
                                        <w:r>
                                          <w:rPr>
                                            <w:sz w:val="23"/>
                                            <w:szCs w:val="23"/>
                                          </w:rPr>
                                          <w:t xml:space="preserve">5 – Pakistani </w:t>
                                        </w:r>
                                      </w:p>
                                    </w:tc>
                                  </w:tr>
                                  <w:tr w:rsidR="00103ED9" w14:paraId="52872D3E" w14:textId="77777777" w:rsidTr="00D13CFA">
                                    <w:trPr>
                                      <w:trHeight w:val="112"/>
                                    </w:trPr>
                                    <w:tc>
                                      <w:tcPr>
                                        <w:tcW w:w="9029" w:type="dxa"/>
                                      </w:tcPr>
                                      <w:p w14:paraId="3736F5F9" w14:textId="77777777" w:rsidR="00103ED9" w:rsidRDefault="00103ED9" w:rsidP="00D658D2">
                                        <w:pPr>
                                          <w:pStyle w:val="Default"/>
                                          <w:rPr>
                                            <w:sz w:val="23"/>
                                            <w:szCs w:val="23"/>
                                          </w:rPr>
                                        </w:pPr>
                                        <w:r>
                                          <w:rPr>
                                            <w:sz w:val="23"/>
                                            <w:szCs w:val="23"/>
                                          </w:rPr>
                                          <w:t xml:space="preserve">6 – Bangladeshi </w:t>
                                        </w:r>
                                      </w:p>
                                    </w:tc>
                                  </w:tr>
                                  <w:tr w:rsidR="00103ED9" w14:paraId="69C768B3" w14:textId="77777777" w:rsidTr="00D13CFA">
                                    <w:trPr>
                                      <w:trHeight w:val="112"/>
                                    </w:trPr>
                                    <w:tc>
                                      <w:tcPr>
                                        <w:tcW w:w="9029" w:type="dxa"/>
                                      </w:tcPr>
                                      <w:p w14:paraId="26DF90EC" w14:textId="77777777" w:rsidR="00103ED9" w:rsidRDefault="00103ED9" w:rsidP="00D658D2">
                                        <w:pPr>
                                          <w:pStyle w:val="Default"/>
                                          <w:rPr>
                                            <w:sz w:val="23"/>
                                            <w:szCs w:val="23"/>
                                          </w:rPr>
                                        </w:pPr>
                                        <w:r>
                                          <w:rPr>
                                            <w:sz w:val="23"/>
                                            <w:szCs w:val="23"/>
                                          </w:rPr>
                                          <w:t xml:space="preserve">7 – Chinese </w:t>
                                        </w:r>
                                      </w:p>
                                    </w:tc>
                                  </w:tr>
                                  <w:tr w:rsidR="00103ED9" w14:paraId="3EF01B57" w14:textId="77777777" w:rsidTr="00D13CFA">
                                    <w:trPr>
                                      <w:trHeight w:val="112"/>
                                    </w:trPr>
                                    <w:tc>
                                      <w:tcPr>
                                        <w:tcW w:w="9029" w:type="dxa"/>
                                      </w:tcPr>
                                      <w:p w14:paraId="2208995C" w14:textId="77777777" w:rsidR="00103ED9" w:rsidRDefault="00103ED9" w:rsidP="00D658D2">
                                        <w:pPr>
                                          <w:pStyle w:val="Default"/>
                                          <w:rPr>
                                            <w:sz w:val="23"/>
                                            <w:szCs w:val="23"/>
                                          </w:rPr>
                                        </w:pPr>
                                        <w:r>
                                          <w:rPr>
                                            <w:sz w:val="23"/>
                                            <w:szCs w:val="23"/>
                                          </w:rPr>
                                          <w:t xml:space="preserve">8– Any other Ethnic Group </w:t>
                                        </w:r>
                                      </w:p>
                                    </w:tc>
                                  </w:tr>
                                  <w:tr w:rsidR="00103ED9" w14:paraId="1CCB86B0" w14:textId="77777777" w:rsidTr="00D13CFA">
                                    <w:trPr>
                                      <w:trHeight w:val="112"/>
                                    </w:trPr>
                                    <w:tc>
                                      <w:tcPr>
                                        <w:tcW w:w="9029" w:type="dxa"/>
                                      </w:tcPr>
                                      <w:p w14:paraId="1C55A5EF" w14:textId="77777777" w:rsidR="00103ED9" w:rsidRDefault="00103ED9" w:rsidP="00D658D2">
                                        <w:pPr>
                                          <w:pStyle w:val="Default"/>
                                          <w:rPr>
                                            <w:sz w:val="23"/>
                                            <w:szCs w:val="23"/>
                                          </w:rPr>
                                        </w:pPr>
                                        <w:r>
                                          <w:rPr>
                                            <w:sz w:val="23"/>
                                            <w:szCs w:val="23"/>
                                          </w:rPr>
                                          <w:t>9 – Not given</w:t>
                                        </w:r>
                                      </w:p>
                                    </w:tc>
                                  </w:tr>
                                </w:tbl>
                                <w:p w14:paraId="46FABEA4" w14:textId="77777777" w:rsidR="00103ED9" w:rsidRDefault="00103ED9" w:rsidP="00103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1839" id="_x0000_s1028" type="#_x0000_t202" style="position:absolute;margin-left:394.5pt;margin-top:.95pt;width:30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">
                      <v:textbox>
                        <w:txbxContent>
                          <w:tbl>
                            <w:tblPr>
                              <w:tblW w:w="9029" w:type="dxa"/>
                              <w:tblBorders>
                                <w:top w:val="nil"/>
                                <w:left w:val="nil"/>
                                <w:bottom w:val="nil"/>
                                <w:right w:val="nil"/>
                              </w:tblBorders>
                              <w:tblLayout w:type="fixed"/>
                              <w:tblLook w:val="0000" w:firstRow="0" w:lastRow="0" w:firstColumn="0" w:lastColumn="0" w:noHBand="0" w:noVBand="0"/>
                            </w:tblPr>
                            <w:tblGrid>
                              <w:gridCol w:w="9029"/>
                            </w:tblGrid>
                            <w:tr w:rsidR="00103ED9" w14:paraId="673D66EC" w14:textId="77777777" w:rsidTr="00D13CFA">
                              <w:trPr>
                                <w:trHeight w:val="392"/>
                              </w:trPr>
                              <w:tc>
                                <w:tcPr>
                                  <w:tcW w:w="9029" w:type="dxa"/>
                                </w:tcPr>
                                <w:p w14:paraId="0B9A1960" w14:textId="77777777" w:rsidR="00103ED9" w:rsidRDefault="00103ED9" w:rsidP="00D658D2">
                                  <w:pPr>
                                    <w:pStyle w:val="Default"/>
                                    <w:rPr>
                                      <w:sz w:val="23"/>
                                      <w:szCs w:val="23"/>
                                    </w:rPr>
                                  </w:pPr>
                                  <w:r>
                                    <w:rPr>
                                      <w:sz w:val="23"/>
                                      <w:szCs w:val="23"/>
                                    </w:rPr>
                                    <w:t xml:space="preserve">Old Ethnic Codes - staff employed after 1 April 2001 </w:t>
                                  </w:r>
                                </w:p>
                                <w:p w14:paraId="31CC2655" w14:textId="77777777" w:rsidR="00103ED9" w:rsidRDefault="00103ED9" w:rsidP="00D658D2">
                                  <w:pPr>
                                    <w:pStyle w:val="Default"/>
                                    <w:rPr>
                                      <w:sz w:val="23"/>
                                      <w:szCs w:val="23"/>
                                    </w:rPr>
                                  </w:pPr>
                                  <w:r>
                                    <w:rPr>
                                      <w:sz w:val="23"/>
                                      <w:szCs w:val="23"/>
                                    </w:rPr>
                                    <w:t xml:space="preserve">must have their ethnic group assessed and recorded </w:t>
                                  </w:r>
                                </w:p>
                                <w:p w14:paraId="7FE75607" w14:textId="77777777" w:rsidR="00103ED9" w:rsidRDefault="00103ED9" w:rsidP="00D658D2">
                                  <w:pPr>
                                    <w:pStyle w:val="Default"/>
                                    <w:rPr>
                                      <w:sz w:val="23"/>
                                      <w:szCs w:val="23"/>
                                    </w:rPr>
                                  </w:pPr>
                                  <w:r>
                                    <w:rPr>
                                      <w:sz w:val="23"/>
                                      <w:szCs w:val="23"/>
                                    </w:rPr>
                                    <w:t xml:space="preserve">using the new categories and codes as detailed above. </w:t>
                                  </w:r>
                                </w:p>
                                <w:p w14:paraId="68DC51DC" w14:textId="77777777" w:rsidR="00103ED9" w:rsidRDefault="00103ED9" w:rsidP="00D658D2">
                                  <w:pPr>
                                    <w:pStyle w:val="Default"/>
                                    <w:rPr>
                                      <w:sz w:val="23"/>
                                      <w:szCs w:val="23"/>
                                    </w:rPr>
                                  </w:pPr>
                                  <w:r>
                                    <w:rPr>
                                      <w:sz w:val="23"/>
                                      <w:szCs w:val="23"/>
                                    </w:rPr>
                                    <w:t xml:space="preserve">The “old” codes shown below are for reference only. </w:t>
                                  </w:r>
                                </w:p>
                              </w:tc>
                            </w:tr>
                            <w:tr w:rsidR="00103ED9" w14:paraId="222B8060" w14:textId="77777777" w:rsidTr="00D13CFA">
                              <w:trPr>
                                <w:trHeight w:val="112"/>
                              </w:trPr>
                              <w:tc>
                                <w:tcPr>
                                  <w:tcW w:w="9029" w:type="dxa"/>
                                </w:tcPr>
                                <w:p w14:paraId="39A24B32" w14:textId="77777777" w:rsidR="00103ED9" w:rsidRDefault="00103ED9" w:rsidP="00D658D2">
                                  <w:pPr>
                                    <w:pStyle w:val="Default"/>
                                    <w:rPr>
                                      <w:sz w:val="23"/>
                                      <w:szCs w:val="23"/>
                                    </w:rPr>
                                  </w:pPr>
                                  <w:r>
                                    <w:rPr>
                                      <w:sz w:val="23"/>
                                      <w:szCs w:val="23"/>
                                    </w:rPr>
                                    <w:t xml:space="preserve">0 – White </w:t>
                                  </w:r>
                                </w:p>
                              </w:tc>
                            </w:tr>
                            <w:tr w:rsidR="00103ED9" w14:paraId="7037EEAD" w14:textId="77777777" w:rsidTr="00D13CFA">
                              <w:trPr>
                                <w:trHeight w:val="112"/>
                              </w:trPr>
                              <w:tc>
                                <w:tcPr>
                                  <w:tcW w:w="9029" w:type="dxa"/>
                                </w:tcPr>
                                <w:p w14:paraId="79E8BA17" w14:textId="77777777" w:rsidR="00103ED9" w:rsidRDefault="00103ED9" w:rsidP="00D658D2">
                                  <w:pPr>
                                    <w:pStyle w:val="Default"/>
                                    <w:rPr>
                                      <w:sz w:val="23"/>
                                      <w:szCs w:val="23"/>
                                    </w:rPr>
                                  </w:pPr>
                                  <w:r>
                                    <w:rPr>
                                      <w:sz w:val="23"/>
                                      <w:szCs w:val="23"/>
                                    </w:rPr>
                                    <w:t xml:space="preserve">1 – Black – Caribbean </w:t>
                                  </w:r>
                                </w:p>
                              </w:tc>
                            </w:tr>
                            <w:tr w:rsidR="00103ED9" w14:paraId="3690CC06" w14:textId="77777777" w:rsidTr="00D13CFA">
                              <w:trPr>
                                <w:trHeight w:val="112"/>
                              </w:trPr>
                              <w:tc>
                                <w:tcPr>
                                  <w:tcW w:w="9029" w:type="dxa"/>
                                </w:tcPr>
                                <w:p w14:paraId="2CCC5976" w14:textId="77777777" w:rsidR="00103ED9" w:rsidRDefault="00103ED9" w:rsidP="00D658D2">
                                  <w:pPr>
                                    <w:pStyle w:val="Default"/>
                                    <w:rPr>
                                      <w:sz w:val="23"/>
                                      <w:szCs w:val="23"/>
                                    </w:rPr>
                                  </w:pPr>
                                  <w:r>
                                    <w:rPr>
                                      <w:sz w:val="23"/>
                                      <w:szCs w:val="23"/>
                                    </w:rPr>
                                    <w:t xml:space="preserve">2 – Black – African </w:t>
                                  </w:r>
                                </w:p>
                              </w:tc>
                            </w:tr>
                            <w:tr w:rsidR="00103ED9" w14:paraId="6B62A2CA" w14:textId="77777777" w:rsidTr="00D13CFA">
                              <w:trPr>
                                <w:trHeight w:val="112"/>
                              </w:trPr>
                              <w:tc>
                                <w:tcPr>
                                  <w:tcW w:w="9029" w:type="dxa"/>
                                </w:tcPr>
                                <w:p w14:paraId="6BEFD8F2" w14:textId="77777777" w:rsidR="00103ED9" w:rsidRDefault="00103ED9" w:rsidP="00D658D2">
                                  <w:pPr>
                                    <w:pStyle w:val="Default"/>
                                    <w:rPr>
                                      <w:sz w:val="23"/>
                                      <w:szCs w:val="23"/>
                                    </w:rPr>
                                  </w:pPr>
                                  <w:r>
                                    <w:rPr>
                                      <w:sz w:val="23"/>
                                      <w:szCs w:val="23"/>
                                    </w:rPr>
                                    <w:t xml:space="preserve">3 – Black – Other </w:t>
                                  </w:r>
                                </w:p>
                              </w:tc>
                            </w:tr>
                            <w:tr w:rsidR="00103ED9" w14:paraId="62A97754" w14:textId="77777777" w:rsidTr="00D13CFA">
                              <w:trPr>
                                <w:trHeight w:val="112"/>
                              </w:trPr>
                              <w:tc>
                                <w:tcPr>
                                  <w:tcW w:w="9029" w:type="dxa"/>
                                </w:tcPr>
                                <w:p w14:paraId="420C085C" w14:textId="77777777" w:rsidR="00103ED9" w:rsidRDefault="00103ED9" w:rsidP="00D658D2">
                                  <w:pPr>
                                    <w:pStyle w:val="Default"/>
                                    <w:rPr>
                                      <w:sz w:val="23"/>
                                      <w:szCs w:val="23"/>
                                    </w:rPr>
                                  </w:pPr>
                                  <w:r>
                                    <w:rPr>
                                      <w:sz w:val="23"/>
                                      <w:szCs w:val="23"/>
                                    </w:rPr>
                                    <w:t xml:space="preserve">4 – Indian </w:t>
                                  </w:r>
                                </w:p>
                              </w:tc>
                            </w:tr>
                            <w:tr w:rsidR="00103ED9" w14:paraId="19965491" w14:textId="77777777" w:rsidTr="00D13CFA">
                              <w:trPr>
                                <w:trHeight w:val="112"/>
                              </w:trPr>
                              <w:tc>
                                <w:tcPr>
                                  <w:tcW w:w="9029" w:type="dxa"/>
                                </w:tcPr>
                                <w:p w14:paraId="1A53BD6A" w14:textId="77777777" w:rsidR="00103ED9" w:rsidRDefault="00103ED9" w:rsidP="00D658D2">
                                  <w:pPr>
                                    <w:pStyle w:val="Default"/>
                                    <w:rPr>
                                      <w:sz w:val="23"/>
                                      <w:szCs w:val="23"/>
                                    </w:rPr>
                                  </w:pPr>
                                  <w:r>
                                    <w:rPr>
                                      <w:sz w:val="23"/>
                                      <w:szCs w:val="23"/>
                                    </w:rPr>
                                    <w:t xml:space="preserve">5 – Pakistani </w:t>
                                  </w:r>
                                </w:p>
                              </w:tc>
                            </w:tr>
                            <w:tr w:rsidR="00103ED9" w14:paraId="52872D3E" w14:textId="77777777" w:rsidTr="00D13CFA">
                              <w:trPr>
                                <w:trHeight w:val="112"/>
                              </w:trPr>
                              <w:tc>
                                <w:tcPr>
                                  <w:tcW w:w="9029" w:type="dxa"/>
                                </w:tcPr>
                                <w:p w14:paraId="3736F5F9" w14:textId="77777777" w:rsidR="00103ED9" w:rsidRDefault="00103ED9" w:rsidP="00D658D2">
                                  <w:pPr>
                                    <w:pStyle w:val="Default"/>
                                    <w:rPr>
                                      <w:sz w:val="23"/>
                                      <w:szCs w:val="23"/>
                                    </w:rPr>
                                  </w:pPr>
                                  <w:r>
                                    <w:rPr>
                                      <w:sz w:val="23"/>
                                      <w:szCs w:val="23"/>
                                    </w:rPr>
                                    <w:t xml:space="preserve">6 – Bangladeshi </w:t>
                                  </w:r>
                                </w:p>
                              </w:tc>
                            </w:tr>
                            <w:tr w:rsidR="00103ED9" w14:paraId="69C768B3" w14:textId="77777777" w:rsidTr="00D13CFA">
                              <w:trPr>
                                <w:trHeight w:val="112"/>
                              </w:trPr>
                              <w:tc>
                                <w:tcPr>
                                  <w:tcW w:w="9029" w:type="dxa"/>
                                </w:tcPr>
                                <w:p w14:paraId="26DF90EC" w14:textId="77777777" w:rsidR="00103ED9" w:rsidRDefault="00103ED9" w:rsidP="00D658D2">
                                  <w:pPr>
                                    <w:pStyle w:val="Default"/>
                                    <w:rPr>
                                      <w:sz w:val="23"/>
                                      <w:szCs w:val="23"/>
                                    </w:rPr>
                                  </w:pPr>
                                  <w:r>
                                    <w:rPr>
                                      <w:sz w:val="23"/>
                                      <w:szCs w:val="23"/>
                                    </w:rPr>
                                    <w:t xml:space="preserve">7 – Chinese </w:t>
                                  </w:r>
                                </w:p>
                              </w:tc>
                            </w:tr>
                            <w:tr w:rsidR="00103ED9" w14:paraId="3EF01B57" w14:textId="77777777" w:rsidTr="00D13CFA">
                              <w:trPr>
                                <w:trHeight w:val="112"/>
                              </w:trPr>
                              <w:tc>
                                <w:tcPr>
                                  <w:tcW w:w="9029" w:type="dxa"/>
                                </w:tcPr>
                                <w:p w14:paraId="2208995C" w14:textId="77777777" w:rsidR="00103ED9" w:rsidRDefault="00103ED9" w:rsidP="00D658D2">
                                  <w:pPr>
                                    <w:pStyle w:val="Default"/>
                                    <w:rPr>
                                      <w:sz w:val="23"/>
                                      <w:szCs w:val="23"/>
                                    </w:rPr>
                                  </w:pPr>
                                  <w:r>
                                    <w:rPr>
                                      <w:sz w:val="23"/>
                                      <w:szCs w:val="23"/>
                                    </w:rPr>
                                    <w:t xml:space="preserve">8– Any other Ethnic Group </w:t>
                                  </w:r>
                                </w:p>
                              </w:tc>
                            </w:tr>
                            <w:tr w:rsidR="00103ED9" w14:paraId="1CCB86B0" w14:textId="77777777" w:rsidTr="00D13CFA">
                              <w:trPr>
                                <w:trHeight w:val="112"/>
                              </w:trPr>
                              <w:tc>
                                <w:tcPr>
                                  <w:tcW w:w="9029" w:type="dxa"/>
                                </w:tcPr>
                                <w:p w14:paraId="1C55A5EF" w14:textId="77777777" w:rsidR="00103ED9" w:rsidRDefault="00103ED9" w:rsidP="00D658D2">
                                  <w:pPr>
                                    <w:pStyle w:val="Default"/>
                                    <w:rPr>
                                      <w:sz w:val="23"/>
                                      <w:szCs w:val="23"/>
                                    </w:rPr>
                                  </w:pPr>
                                  <w:r>
                                    <w:rPr>
                                      <w:sz w:val="23"/>
                                      <w:szCs w:val="23"/>
                                    </w:rPr>
                                    <w:t>9 – Not given</w:t>
                                  </w:r>
                                </w:p>
                              </w:tc>
                            </w:tr>
                          </w:tbl>
                          <w:p w14:paraId="46FABEA4" w14:textId="77777777" w:rsidR="00103ED9" w:rsidRDefault="00103ED9" w:rsidP="00103ED9"/>
                        </w:txbxContent>
                      </v:textbox>
                    </v:shape>
                  </w:pict>
                </mc:Fallback>
              </mc:AlternateContent>
            </w:r>
            <w:r>
              <w:rPr>
                <w:sz w:val="23"/>
                <w:szCs w:val="23"/>
              </w:rPr>
              <w:t xml:space="preserve">A – White -British </w:t>
            </w:r>
          </w:p>
        </w:tc>
      </w:tr>
      <w:tr w:rsidR="00103ED9" w14:paraId="1F471EF2" w14:textId="77777777" w:rsidTr="001B627A">
        <w:trPr>
          <w:trHeight w:val="112"/>
        </w:trPr>
        <w:tc>
          <w:tcPr>
            <w:tcW w:w="9029" w:type="dxa"/>
          </w:tcPr>
          <w:p w14:paraId="708E545B" w14:textId="77777777" w:rsidR="00103ED9" w:rsidRDefault="00103ED9" w:rsidP="001B627A">
            <w:pPr>
              <w:pStyle w:val="Default"/>
              <w:rPr>
                <w:sz w:val="23"/>
                <w:szCs w:val="23"/>
              </w:rPr>
            </w:pPr>
            <w:r>
              <w:rPr>
                <w:sz w:val="23"/>
                <w:szCs w:val="23"/>
              </w:rPr>
              <w:t xml:space="preserve">B – White -Irish </w:t>
            </w:r>
          </w:p>
        </w:tc>
      </w:tr>
      <w:tr w:rsidR="00103ED9" w14:paraId="3623ED9E" w14:textId="77777777" w:rsidTr="001B627A">
        <w:trPr>
          <w:trHeight w:val="112"/>
        </w:trPr>
        <w:tc>
          <w:tcPr>
            <w:tcW w:w="9029" w:type="dxa"/>
          </w:tcPr>
          <w:p w14:paraId="067AF55F" w14:textId="77777777" w:rsidR="00103ED9" w:rsidRDefault="00103ED9" w:rsidP="001B627A">
            <w:pPr>
              <w:pStyle w:val="Default"/>
              <w:rPr>
                <w:sz w:val="23"/>
                <w:szCs w:val="23"/>
              </w:rPr>
            </w:pPr>
            <w:r>
              <w:rPr>
                <w:sz w:val="23"/>
                <w:szCs w:val="23"/>
              </w:rPr>
              <w:t xml:space="preserve">C – Any other white background </w:t>
            </w:r>
          </w:p>
        </w:tc>
      </w:tr>
      <w:tr w:rsidR="00103ED9" w14:paraId="3C59EF70" w14:textId="77777777" w:rsidTr="001B627A">
        <w:trPr>
          <w:trHeight w:val="112"/>
        </w:trPr>
        <w:tc>
          <w:tcPr>
            <w:tcW w:w="9029" w:type="dxa"/>
          </w:tcPr>
          <w:p w14:paraId="1B5F9167" w14:textId="77777777" w:rsidR="00103ED9" w:rsidRDefault="00103ED9" w:rsidP="001B627A">
            <w:pPr>
              <w:pStyle w:val="Default"/>
              <w:rPr>
                <w:sz w:val="23"/>
                <w:szCs w:val="23"/>
              </w:rPr>
            </w:pPr>
            <w:r>
              <w:rPr>
                <w:sz w:val="23"/>
                <w:szCs w:val="23"/>
              </w:rPr>
              <w:t xml:space="preserve">D – Mixed White and Black Caribbean </w:t>
            </w:r>
          </w:p>
        </w:tc>
      </w:tr>
      <w:tr w:rsidR="00103ED9" w14:paraId="757BFCA4" w14:textId="77777777" w:rsidTr="001B627A">
        <w:trPr>
          <w:trHeight w:val="112"/>
        </w:trPr>
        <w:tc>
          <w:tcPr>
            <w:tcW w:w="9029" w:type="dxa"/>
          </w:tcPr>
          <w:p w14:paraId="61437F6A" w14:textId="77777777" w:rsidR="00103ED9" w:rsidRDefault="00103ED9" w:rsidP="001B627A">
            <w:pPr>
              <w:pStyle w:val="Default"/>
              <w:rPr>
                <w:sz w:val="23"/>
                <w:szCs w:val="23"/>
              </w:rPr>
            </w:pPr>
            <w:r>
              <w:rPr>
                <w:sz w:val="23"/>
                <w:szCs w:val="23"/>
              </w:rPr>
              <w:t xml:space="preserve">E – Mixed White and Black African </w:t>
            </w:r>
          </w:p>
        </w:tc>
      </w:tr>
      <w:tr w:rsidR="00103ED9" w14:paraId="55EE5A13" w14:textId="77777777" w:rsidTr="001B627A">
        <w:trPr>
          <w:trHeight w:val="112"/>
        </w:trPr>
        <w:tc>
          <w:tcPr>
            <w:tcW w:w="9029" w:type="dxa"/>
          </w:tcPr>
          <w:p w14:paraId="30981870" w14:textId="77777777" w:rsidR="00103ED9" w:rsidRDefault="00103ED9" w:rsidP="001B627A">
            <w:pPr>
              <w:pStyle w:val="Default"/>
              <w:rPr>
                <w:sz w:val="23"/>
                <w:szCs w:val="23"/>
              </w:rPr>
            </w:pPr>
            <w:r>
              <w:rPr>
                <w:sz w:val="23"/>
                <w:szCs w:val="23"/>
              </w:rPr>
              <w:t xml:space="preserve">F – Mixed White and Asian </w:t>
            </w:r>
          </w:p>
        </w:tc>
      </w:tr>
      <w:tr w:rsidR="00103ED9" w14:paraId="5EE1D086" w14:textId="77777777" w:rsidTr="001B627A">
        <w:trPr>
          <w:trHeight w:val="112"/>
        </w:trPr>
        <w:tc>
          <w:tcPr>
            <w:tcW w:w="9029" w:type="dxa"/>
          </w:tcPr>
          <w:p w14:paraId="34027F7E" w14:textId="77777777" w:rsidR="00103ED9" w:rsidRDefault="00103ED9" w:rsidP="001B627A">
            <w:pPr>
              <w:pStyle w:val="Default"/>
              <w:rPr>
                <w:sz w:val="23"/>
                <w:szCs w:val="23"/>
              </w:rPr>
            </w:pPr>
            <w:r>
              <w:rPr>
                <w:sz w:val="23"/>
                <w:szCs w:val="23"/>
              </w:rPr>
              <w:t xml:space="preserve">G – Any other mixed background </w:t>
            </w:r>
          </w:p>
        </w:tc>
      </w:tr>
      <w:tr w:rsidR="00103ED9" w14:paraId="42F37BB3" w14:textId="77777777" w:rsidTr="001B627A">
        <w:trPr>
          <w:trHeight w:val="112"/>
        </w:trPr>
        <w:tc>
          <w:tcPr>
            <w:tcW w:w="9029" w:type="dxa"/>
          </w:tcPr>
          <w:p w14:paraId="18099706" w14:textId="77777777" w:rsidR="00103ED9" w:rsidRDefault="00103ED9" w:rsidP="001B627A">
            <w:pPr>
              <w:pStyle w:val="Default"/>
              <w:rPr>
                <w:sz w:val="23"/>
                <w:szCs w:val="23"/>
              </w:rPr>
            </w:pPr>
            <w:r>
              <w:rPr>
                <w:sz w:val="23"/>
                <w:szCs w:val="23"/>
              </w:rPr>
              <w:t xml:space="preserve">H – Asian or Asian British -Indian </w:t>
            </w:r>
          </w:p>
        </w:tc>
      </w:tr>
      <w:tr w:rsidR="00103ED9" w14:paraId="734E0E80" w14:textId="77777777" w:rsidTr="001B627A">
        <w:trPr>
          <w:trHeight w:val="112"/>
        </w:trPr>
        <w:tc>
          <w:tcPr>
            <w:tcW w:w="9029" w:type="dxa"/>
          </w:tcPr>
          <w:p w14:paraId="11DD568D" w14:textId="77777777" w:rsidR="00103ED9" w:rsidRDefault="00103ED9" w:rsidP="001B627A">
            <w:pPr>
              <w:pStyle w:val="Default"/>
              <w:rPr>
                <w:sz w:val="23"/>
                <w:szCs w:val="23"/>
              </w:rPr>
            </w:pPr>
            <w:r>
              <w:rPr>
                <w:sz w:val="23"/>
                <w:szCs w:val="23"/>
              </w:rPr>
              <w:t xml:space="preserve">J – Asian or Asian British -Pakistani </w:t>
            </w:r>
          </w:p>
        </w:tc>
      </w:tr>
      <w:tr w:rsidR="00103ED9" w14:paraId="551538B0" w14:textId="77777777" w:rsidTr="001B627A">
        <w:trPr>
          <w:trHeight w:val="112"/>
        </w:trPr>
        <w:tc>
          <w:tcPr>
            <w:tcW w:w="9029" w:type="dxa"/>
          </w:tcPr>
          <w:p w14:paraId="148F35F2" w14:textId="77777777" w:rsidR="00103ED9" w:rsidRDefault="00103ED9" w:rsidP="001B627A">
            <w:pPr>
              <w:pStyle w:val="Default"/>
              <w:rPr>
                <w:sz w:val="23"/>
                <w:szCs w:val="23"/>
              </w:rPr>
            </w:pPr>
            <w:r>
              <w:rPr>
                <w:sz w:val="23"/>
                <w:szCs w:val="23"/>
              </w:rPr>
              <w:t xml:space="preserve">K – Asian or Asian British - Bangladeshi </w:t>
            </w:r>
          </w:p>
        </w:tc>
      </w:tr>
      <w:tr w:rsidR="00103ED9" w14:paraId="0DD54EF5" w14:textId="77777777" w:rsidTr="001B627A">
        <w:trPr>
          <w:trHeight w:val="112"/>
        </w:trPr>
        <w:tc>
          <w:tcPr>
            <w:tcW w:w="9029" w:type="dxa"/>
          </w:tcPr>
          <w:p w14:paraId="2A2CA57C" w14:textId="77777777" w:rsidR="00103ED9" w:rsidRDefault="00103ED9" w:rsidP="001B627A">
            <w:pPr>
              <w:pStyle w:val="Default"/>
              <w:rPr>
                <w:sz w:val="23"/>
                <w:szCs w:val="23"/>
              </w:rPr>
            </w:pPr>
            <w:r>
              <w:rPr>
                <w:sz w:val="23"/>
                <w:szCs w:val="23"/>
              </w:rPr>
              <w:t xml:space="preserve">L – Any other Asian background </w:t>
            </w:r>
          </w:p>
        </w:tc>
      </w:tr>
      <w:tr w:rsidR="00103ED9" w14:paraId="595AF1D0" w14:textId="77777777" w:rsidTr="001B627A">
        <w:trPr>
          <w:trHeight w:val="112"/>
        </w:trPr>
        <w:tc>
          <w:tcPr>
            <w:tcW w:w="9029" w:type="dxa"/>
          </w:tcPr>
          <w:p w14:paraId="4B42B65D" w14:textId="77777777" w:rsidR="00103ED9" w:rsidRDefault="00103ED9" w:rsidP="001B627A">
            <w:pPr>
              <w:pStyle w:val="Default"/>
              <w:rPr>
                <w:sz w:val="23"/>
                <w:szCs w:val="23"/>
              </w:rPr>
            </w:pPr>
            <w:r>
              <w:rPr>
                <w:sz w:val="23"/>
                <w:szCs w:val="23"/>
              </w:rPr>
              <w:t xml:space="preserve">M – Black or Black British -Caribbean </w:t>
            </w:r>
          </w:p>
        </w:tc>
      </w:tr>
      <w:tr w:rsidR="00103ED9" w14:paraId="20FDCAA2" w14:textId="77777777" w:rsidTr="001B627A">
        <w:trPr>
          <w:trHeight w:val="112"/>
        </w:trPr>
        <w:tc>
          <w:tcPr>
            <w:tcW w:w="9029" w:type="dxa"/>
          </w:tcPr>
          <w:p w14:paraId="10FBA536" w14:textId="77777777" w:rsidR="00103ED9" w:rsidRDefault="00103ED9" w:rsidP="001B627A">
            <w:pPr>
              <w:pStyle w:val="Default"/>
              <w:rPr>
                <w:sz w:val="23"/>
                <w:szCs w:val="23"/>
              </w:rPr>
            </w:pPr>
            <w:r>
              <w:rPr>
                <w:sz w:val="23"/>
                <w:szCs w:val="23"/>
              </w:rPr>
              <w:t xml:space="preserve">N – Black or Black British -African </w:t>
            </w:r>
          </w:p>
        </w:tc>
      </w:tr>
      <w:tr w:rsidR="00103ED9" w14:paraId="702F3281" w14:textId="77777777" w:rsidTr="001B627A">
        <w:trPr>
          <w:trHeight w:val="112"/>
        </w:trPr>
        <w:tc>
          <w:tcPr>
            <w:tcW w:w="9029" w:type="dxa"/>
          </w:tcPr>
          <w:p w14:paraId="43535D4D" w14:textId="77777777" w:rsidR="00103ED9" w:rsidRDefault="00103ED9" w:rsidP="001B627A">
            <w:pPr>
              <w:pStyle w:val="Default"/>
              <w:rPr>
                <w:sz w:val="23"/>
                <w:szCs w:val="23"/>
              </w:rPr>
            </w:pPr>
            <w:r>
              <w:rPr>
                <w:sz w:val="23"/>
                <w:szCs w:val="23"/>
              </w:rPr>
              <w:t xml:space="preserve">P – Any other Black background </w:t>
            </w:r>
          </w:p>
        </w:tc>
      </w:tr>
      <w:tr w:rsidR="00103ED9" w14:paraId="7B0BBC06" w14:textId="77777777" w:rsidTr="001B627A">
        <w:trPr>
          <w:trHeight w:val="112"/>
        </w:trPr>
        <w:tc>
          <w:tcPr>
            <w:tcW w:w="9029" w:type="dxa"/>
          </w:tcPr>
          <w:p w14:paraId="5DB16F67" w14:textId="77777777" w:rsidR="00103ED9" w:rsidRDefault="00103ED9" w:rsidP="001B627A">
            <w:pPr>
              <w:pStyle w:val="Default"/>
              <w:rPr>
                <w:sz w:val="23"/>
                <w:szCs w:val="23"/>
              </w:rPr>
            </w:pPr>
            <w:r>
              <w:rPr>
                <w:sz w:val="23"/>
                <w:szCs w:val="23"/>
              </w:rPr>
              <w:t xml:space="preserve">R – Chinese </w:t>
            </w:r>
          </w:p>
        </w:tc>
      </w:tr>
      <w:tr w:rsidR="00103ED9" w14:paraId="082C587D" w14:textId="77777777" w:rsidTr="001B627A">
        <w:trPr>
          <w:trHeight w:val="112"/>
        </w:trPr>
        <w:tc>
          <w:tcPr>
            <w:tcW w:w="9029" w:type="dxa"/>
          </w:tcPr>
          <w:p w14:paraId="0C392AD1" w14:textId="77777777" w:rsidR="00103ED9" w:rsidRDefault="00103ED9" w:rsidP="001B627A">
            <w:pPr>
              <w:pStyle w:val="Default"/>
              <w:rPr>
                <w:sz w:val="23"/>
                <w:szCs w:val="23"/>
              </w:rPr>
            </w:pPr>
            <w:r>
              <w:rPr>
                <w:sz w:val="23"/>
                <w:szCs w:val="23"/>
              </w:rPr>
              <w:t xml:space="preserve">S – Any other ethnic group </w:t>
            </w:r>
          </w:p>
        </w:tc>
      </w:tr>
      <w:tr w:rsidR="00103ED9" w14:paraId="70DEF6D0" w14:textId="77777777" w:rsidTr="001B627A">
        <w:trPr>
          <w:trHeight w:val="112"/>
        </w:trPr>
        <w:tc>
          <w:tcPr>
            <w:tcW w:w="9029" w:type="dxa"/>
          </w:tcPr>
          <w:p w14:paraId="284B6E9B" w14:textId="77777777" w:rsidR="00103ED9" w:rsidRDefault="00103ED9" w:rsidP="001B627A">
            <w:pPr>
              <w:pStyle w:val="Default"/>
              <w:rPr>
                <w:sz w:val="23"/>
                <w:szCs w:val="23"/>
              </w:rPr>
            </w:pPr>
            <w:r>
              <w:rPr>
                <w:sz w:val="23"/>
                <w:szCs w:val="23"/>
              </w:rPr>
              <w:t xml:space="preserve">Z – not stated </w:t>
            </w:r>
          </w:p>
        </w:tc>
      </w:tr>
      <w:tr w:rsidR="00103ED9" w14:paraId="1CDF4A08" w14:textId="77777777" w:rsidTr="001B627A">
        <w:trPr>
          <w:trHeight w:val="248"/>
        </w:trPr>
        <w:tc>
          <w:tcPr>
            <w:tcW w:w="9029" w:type="dxa"/>
          </w:tcPr>
          <w:p w14:paraId="34AF86D8" w14:textId="77777777" w:rsidR="00103ED9" w:rsidRDefault="00103ED9" w:rsidP="001B627A">
            <w:pPr>
              <w:pStyle w:val="Default"/>
              <w:rPr>
                <w:sz w:val="23"/>
                <w:szCs w:val="23"/>
              </w:rPr>
            </w:pPr>
            <w:r>
              <w:rPr>
                <w:sz w:val="23"/>
                <w:szCs w:val="23"/>
              </w:rPr>
              <w:t xml:space="preserve">Note: a more detailed classification for local use if required </w:t>
            </w:r>
          </w:p>
          <w:p w14:paraId="4CD4DAEB" w14:textId="77777777" w:rsidR="00103ED9" w:rsidRDefault="00103ED9" w:rsidP="001B627A">
            <w:pPr>
              <w:pStyle w:val="Default"/>
              <w:rPr>
                <w:sz w:val="23"/>
                <w:szCs w:val="23"/>
              </w:rPr>
            </w:pPr>
            <w:r>
              <w:rPr>
                <w:sz w:val="23"/>
                <w:szCs w:val="23"/>
              </w:rPr>
              <w:t xml:space="preserve">is contained in Annex 2 of DSCN 02/2001. </w:t>
            </w:r>
          </w:p>
        </w:tc>
      </w:tr>
      <w:tr w:rsidR="00103ED9" w14:paraId="3C10D453" w14:textId="77777777" w:rsidTr="001B627A">
        <w:trPr>
          <w:trHeight w:val="392"/>
        </w:trPr>
        <w:tc>
          <w:tcPr>
            <w:tcW w:w="9029" w:type="dxa"/>
          </w:tcPr>
          <w:p w14:paraId="3D27D485" w14:textId="77777777" w:rsidR="00103ED9" w:rsidRDefault="00103ED9" w:rsidP="001B627A">
            <w:pPr>
              <w:pStyle w:val="Default"/>
              <w:rPr>
                <w:sz w:val="23"/>
                <w:szCs w:val="23"/>
              </w:rPr>
            </w:pPr>
          </w:p>
        </w:tc>
      </w:tr>
      <w:tr w:rsidR="00103ED9" w14:paraId="7391765C" w14:textId="77777777" w:rsidTr="001B627A">
        <w:trPr>
          <w:trHeight w:val="112"/>
        </w:trPr>
        <w:tc>
          <w:tcPr>
            <w:tcW w:w="9029" w:type="dxa"/>
          </w:tcPr>
          <w:p w14:paraId="6CAE3E1B" w14:textId="77777777" w:rsidR="00103ED9" w:rsidRDefault="00103ED9" w:rsidP="001B627A">
            <w:pPr>
              <w:pStyle w:val="Default"/>
              <w:rPr>
                <w:sz w:val="23"/>
                <w:szCs w:val="23"/>
              </w:rPr>
            </w:pPr>
          </w:p>
        </w:tc>
      </w:tr>
      <w:tr w:rsidR="00103ED9" w14:paraId="17B08665" w14:textId="77777777" w:rsidTr="001B627A">
        <w:trPr>
          <w:trHeight w:val="112"/>
        </w:trPr>
        <w:tc>
          <w:tcPr>
            <w:tcW w:w="9029" w:type="dxa"/>
          </w:tcPr>
          <w:p w14:paraId="2E769EA2" w14:textId="77777777" w:rsidR="00103ED9" w:rsidRDefault="00103ED9" w:rsidP="001B627A">
            <w:pPr>
              <w:pStyle w:val="Default"/>
              <w:rPr>
                <w:sz w:val="23"/>
                <w:szCs w:val="23"/>
              </w:rPr>
            </w:pPr>
          </w:p>
        </w:tc>
      </w:tr>
    </w:tbl>
    <w:p w14:paraId="6A20867D" w14:textId="77777777" w:rsidR="00103ED9" w:rsidRDefault="00103ED9">
      <w:pPr>
        <w:rPr>
          <w:rFonts w:ascii="Arial" w:hAnsi="Arial" w:cs="Arial"/>
          <w:b/>
        </w:rPr>
      </w:pPr>
    </w:p>
    <w:p w14:paraId="7CD45348" w14:textId="77777777" w:rsidR="00103ED9" w:rsidRDefault="00103ED9" w:rsidP="00C259B3">
      <w:pPr>
        <w:rPr>
          <w:rFonts w:ascii="Arial" w:hAnsi="Arial" w:cs="Arial"/>
          <w:b/>
        </w:rPr>
      </w:pPr>
    </w:p>
    <w:p w14:paraId="788BE43E" w14:textId="77777777" w:rsidR="00103ED9" w:rsidRDefault="00103ED9" w:rsidP="00C259B3">
      <w:pPr>
        <w:rPr>
          <w:rFonts w:ascii="Arial" w:hAnsi="Arial" w:cs="Arial"/>
          <w:b/>
        </w:rPr>
      </w:pPr>
    </w:p>
    <w:p w14:paraId="29C01EBA" w14:textId="77777777" w:rsidR="00103ED9" w:rsidRDefault="00103ED9" w:rsidP="00C259B3">
      <w:pPr>
        <w:rPr>
          <w:rFonts w:ascii="Arial" w:hAnsi="Arial" w:cs="Arial"/>
          <w:b/>
        </w:rPr>
      </w:pPr>
    </w:p>
    <w:p w14:paraId="4A679751" w14:textId="77777777" w:rsidR="00103ED9" w:rsidRDefault="00103ED9" w:rsidP="00C259B3">
      <w:pPr>
        <w:rPr>
          <w:rFonts w:ascii="Arial" w:hAnsi="Arial" w:cs="Arial"/>
          <w:b/>
        </w:rPr>
      </w:pPr>
    </w:p>
    <w:p w14:paraId="0324DECA" w14:textId="77777777" w:rsidR="00103ED9" w:rsidRDefault="00103ED9" w:rsidP="00C259B3">
      <w:pPr>
        <w:rPr>
          <w:rFonts w:ascii="Arial" w:hAnsi="Arial" w:cs="Arial"/>
          <w:b/>
        </w:rPr>
      </w:pPr>
    </w:p>
    <w:p w14:paraId="38838F20" w14:textId="77777777" w:rsidR="00103ED9" w:rsidRDefault="00103ED9" w:rsidP="00C259B3">
      <w:pPr>
        <w:rPr>
          <w:rFonts w:ascii="Arial" w:hAnsi="Arial" w:cs="Arial"/>
          <w:b/>
        </w:rPr>
      </w:pPr>
      <w:r>
        <w:rPr>
          <w:noProof/>
          <w:lang w:eastAsia="en-GB"/>
        </w:rPr>
        <mc:AlternateContent>
          <mc:Choice Requires="wps">
            <w:drawing>
              <wp:anchor distT="0" distB="0" distL="114300" distR="114300" simplePos="0" relativeHeight="251667456" behindDoc="0" locked="0" layoutInCell="1" allowOverlap="1" wp14:anchorId="36EC0916" wp14:editId="182560CB">
                <wp:simplePos x="0" y="0"/>
                <wp:positionH relativeFrom="column">
                  <wp:posOffset>8326755</wp:posOffset>
                </wp:positionH>
                <wp:positionV relativeFrom="paragraph">
                  <wp:posOffset>181610</wp:posOffset>
                </wp:positionV>
                <wp:extent cx="904875" cy="140398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216A5D26" w14:textId="77777777" w:rsidR="00103ED9" w:rsidRDefault="00103ED9" w:rsidP="00103ED9">
                            <w:r>
                              <w:t>Appendix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C0916" id="_x0000_s1029" type="#_x0000_t202" style="position:absolute;margin-left:655.65pt;margin-top:14.3pt;width:71.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" stroked="f">
                <v:textbox style="mso-fit-shape-to-text:t">
                  <w:txbxContent>
                    <w:p w14:paraId="216A5D26" w14:textId="77777777" w:rsidR="00103ED9" w:rsidRDefault="00103ED9" w:rsidP="00103ED9">
                      <w:r>
                        <w:t>Appendix C</w:t>
                      </w:r>
                    </w:p>
                  </w:txbxContent>
                </v:textbox>
              </v:shape>
            </w:pict>
          </mc:Fallback>
        </mc:AlternateContent>
      </w:r>
    </w:p>
    <w:p w14:paraId="2A168AC2" w14:textId="77777777" w:rsidR="00C259B3" w:rsidRPr="00C259B3" w:rsidRDefault="00C259B3" w:rsidP="00C259B3">
      <w:pPr>
        <w:rPr>
          <w:rFonts w:ascii="Arial" w:hAnsi="Arial" w:cs="Arial"/>
          <w:b/>
        </w:rPr>
      </w:pPr>
      <w:r w:rsidRPr="00C259B3">
        <w:rPr>
          <w:rFonts w:ascii="Arial" w:hAnsi="Arial" w:cs="Arial"/>
          <w:b/>
        </w:rPr>
        <w:t>WORKFORCE RACE EQUALITY STANDARD ACTION PLAN 2017-18</w:t>
      </w:r>
    </w:p>
    <w:tbl>
      <w:tblPr>
        <w:tblStyle w:val="TableGrid1"/>
        <w:tblW w:w="15168" w:type="dxa"/>
        <w:tblInd w:w="-459" w:type="dxa"/>
        <w:tblLook w:val="04A0" w:firstRow="1" w:lastRow="0" w:firstColumn="1" w:lastColumn="0" w:noHBand="0" w:noVBand="1"/>
      </w:tblPr>
      <w:tblGrid>
        <w:gridCol w:w="567"/>
        <w:gridCol w:w="3261"/>
        <w:gridCol w:w="6237"/>
        <w:gridCol w:w="3402"/>
        <w:gridCol w:w="1701"/>
      </w:tblGrid>
      <w:tr w:rsidR="00C259B3" w:rsidRPr="00C259B3" w14:paraId="714BA4B2" w14:textId="77777777" w:rsidTr="00A92FDF">
        <w:trPr>
          <w:tblHeader/>
        </w:trPr>
        <w:tc>
          <w:tcPr>
            <w:tcW w:w="567" w:type="dxa"/>
            <w:shd w:val="clear" w:color="auto" w:fill="CCC0D9" w:themeFill="accent4" w:themeFillTint="66"/>
          </w:tcPr>
          <w:p w14:paraId="3DD5ED93" w14:textId="77777777" w:rsidR="00C259B3" w:rsidRPr="00C259B3" w:rsidRDefault="00C259B3" w:rsidP="00C259B3">
            <w:pPr>
              <w:rPr>
                <w:b/>
              </w:rPr>
            </w:pPr>
            <w:r w:rsidRPr="00C259B3">
              <w:rPr>
                <w:b/>
              </w:rPr>
              <w:t>No</w:t>
            </w:r>
          </w:p>
        </w:tc>
        <w:tc>
          <w:tcPr>
            <w:tcW w:w="3261" w:type="dxa"/>
            <w:shd w:val="clear" w:color="auto" w:fill="CCC0D9" w:themeFill="accent4" w:themeFillTint="66"/>
          </w:tcPr>
          <w:p w14:paraId="5307E39D" w14:textId="77777777" w:rsidR="00C259B3" w:rsidRPr="00C259B3" w:rsidRDefault="00C259B3" w:rsidP="00C259B3">
            <w:pPr>
              <w:rPr>
                <w:b/>
              </w:rPr>
            </w:pPr>
            <w:r w:rsidRPr="00C259B3">
              <w:rPr>
                <w:b/>
              </w:rPr>
              <w:t>Indicator</w:t>
            </w:r>
          </w:p>
        </w:tc>
        <w:tc>
          <w:tcPr>
            <w:tcW w:w="6237" w:type="dxa"/>
            <w:shd w:val="clear" w:color="auto" w:fill="CCC0D9" w:themeFill="accent4" w:themeFillTint="66"/>
          </w:tcPr>
          <w:p w14:paraId="70B3D540" w14:textId="77777777" w:rsidR="00C259B3" w:rsidRPr="00C259B3" w:rsidRDefault="00C259B3" w:rsidP="00C259B3">
            <w:pPr>
              <w:rPr>
                <w:b/>
              </w:rPr>
            </w:pPr>
            <w:r w:rsidRPr="00C259B3">
              <w:rPr>
                <w:b/>
              </w:rPr>
              <w:t>Action/Next Steps</w:t>
            </w:r>
          </w:p>
          <w:p w14:paraId="3E08E293" w14:textId="77777777" w:rsidR="00C259B3" w:rsidRPr="00C259B3" w:rsidRDefault="00C259B3" w:rsidP="00C259B3">
            <w:pPr>
              <w:rPr>
                <w:b/>
              </w:rPr>
            </w:pPr>
          </w:p>
        </w:tc>
        <w:tc>
          <w:tcPr>
            <w:tcW w:w="3402" w:type="dxa"/>
            <w:shd w:val="clear" w:color="auto" w:fill="CCC0D9" w:themeFill="accent4" w:themeFillTint="66"/>
          </w:tcPr>
          <w:p w14:paraId="75E8F1A6" w14:textId="77777777" w:rsidR="00C259B3" w:rsidRPr="00C259B3" w:rsidRDefault="00C259B3" w:rsidP="00C259B3">
            <w:pPr>
              <w:rPr>
                <w:b/>
              </w:rPr>
            </w:pPr>
            <w:r w:rsidRPr="00C259B3">
              <w:rPr>
                <w:b/>
              </w:rPr>
              <w:t>Outcomes Measure</w:t>
            </w:r>
          </w:p>
        </w:tc>
        <w:tc>
          <w:tcPr>
            <w:tcW w:w="1701" w:type="dxa"/>
            <w:shd w:val="clear" w:color="auto" w:fill="CCC0D9" w:themeFill="accent4" w:themeFillTint="66"/>
          </w:tcPr>
          <w:p w14:paraId="048B5BC1" w14:textId="77777777" w:rsidR="00C259B3" w:rsidRPr="00C259B3" w:rsidRDefault="00C259B3" w:rsidP="00C259B3">
            <w:pPr>
              <w:rPr>
                <w:b/>
              </w:rPr>
            </w:pPr>
            <w:r w:rsidRPr="00C259B3">
              <w:rPr>
                <w:b/>
              </w:rPr>
              <w:t>Lead</w:t>
            </w:r>
          </w:p>
        </w:tc>
      </w:tr>
      <w:tr w:rsidR="00C259B3" w:rsidRPr="00C259B3" w14:paraId="727B106F" w14:textId="77777777" w:rsidTr="00A92FDF">
        <w:tc>
          <w:tcPr>
            <w:tcW w:w="567" w:type="dxa"/>
          </w:tcPr>
          <w:p w14:paraId="7DFA3998" w14:textId="77777777" w:rsidR="00C259B3" w:rsidRPr="00C259B3" w:rsidRDefault="00C259B3" w:rsidP="00C259B3">
            <w:pPr>
              <w:rPr>
                <w:b/>
              </w:rPr>
            </w:pPr>
            <w:r w:rsidRPr="00C259B3">
              <w:rPr>
                <w:b/>
              </w:rPr>
              <w:t>1</w:t>
            </w:r>
          </w:p>
        </w:tc>
        <w:tc>
          <w:tcPr>
            <w:tcW w:w="3261" w:type="dxa"/>
          </w:tcPr>
          <w:p w14:paraId="03808305" w14:textId="77777777" w:rsidR="00C259B3" w:rsidRPr="00C259B3" w:rsidRDefault="00C259B3" w:rsidP="00C259B3">
            <w:pPr>
              <w:rPr>
                <w:i/>
              </w:rPr>
            </w:pPr>
            <w:r w:rsidRPr="00C259B3">
              <w:t xml:space="preserve">Percentage of staff in each of the AfC bands 1-9 and VSM compared with the percentage of staff in the overall workforce.  </w:t>
            </w:r>
            <w:r w:rsidRPr="00C259B3">
              <w:rPr>
                <w:i/>
              </w:rPr>
              <w:t>Undertake separately for non-clinical and clinical staff</w:t>
            </w:r>
          </w:p>
          <w:p w14:paraId="742F0199" w14:textId="77777777" w:rsidR="00C259B3" w:rsidRPr="00C259B3" w:rsidRDefault="00C259B3" w:rsidP="00C259B3">
            <w:pPr>
              <w:rPr>
                <w:i/>
              </w:rPr>
            </w:pPr>
          </w:p>
          <w:p w14:paraId="4A5D3FEB" w14:textId="77777777" w:rsidR="00C259B3" w:rsidRPr="00C259B3" w:rsidRDefault="00C259B3" w:rsidP="00C259B3">
            <w:pPr>
              <w:rPr>
                <w:b/>
              </w:rPr>
            </w:pPr>
            <w:r w:rsidRPr="00C259B3">
              <w:rPr>
                <w:b/>
              </w:rPr>
              <w:t>Findings:</w:t>
            </w:r>
          </w:p>
          <w:p w14:paraId="766A0597" w14:textId="77777777" w:rsidR="00C259B3" w:rsidRPr="00C259B3" w:rsidRDefault="00C259B3" w:rsidP="00C259B3">
            <w:r w:rsidRPr="00C259B3">
              <w:t>The highest number of BME staff are within the lowest bandings, below AfC band 6</w:t>
            </w:r>
          </w:p>
          <w:p w14:paraId="5C656F49" w14:textId="77777777" w:rsidR="00C259B3" w:rsidRPr="00C259B3" w:rsidRDefault="00C259B3" w:rsidP="00C259B3"/>
          <w:p w14:paraId="3A6B200E" w14:textId="77777777" w:rsidR="00C259B3" w:rsidRPr="00C259B3" w:rsidRDefault="00C259B3" w:rsidP="00C259B3">
            <w:r w:rsidRPr="00C259B3">
              <w:t>There are a higher number of BME staff in clinical roles than non-clinical roles.</w:t>
            </w:r>
          </w:p>
          <w:p w14:paraId="3AB99F70" w14:textId="77777777" w:rsidR="00C259B3" w:rsidRPr="00C259B3" w:rsidRDefault="00C259B3" w:rsidP="00C259B3"/>
        </w:tc>
        <w:tc>
          <w:tcPr>
            <w:tcW w:w="6237" w:type="dxa"/>
          </w:tcPr>
          <w:p w14:paraId="7E266A2B" w14:textId="77777777" w:rsidR="00C259B3" w:rsidRPr="00C259B3" w:rsidRDefault="00C259B3" w:rsidP="00C259B3">
            <w:pPr>
              <w:numPr>
                <w:ilvl w:val="0"/>
                <w:numId w:val="23"/>
              </w:numPr>
              <w:contextualSpacing/>
              <w:rPr>
                <w:b/>
              </w:rPr>
            </w:pPr>
            <w:r w:rsidRPr="00C259B3">
              <w:rPr>
                <w:b/>
              </w:rPr>
              <w:t xml:space="preserve">We will give BME staff the opportunity for career development </w:t>
            </w:r>
            <w:r w:rsidRPr="00C259B3">
              <w:t>by refreshing our commitment to growing our own talent, leadership and management programmes will be delivered to existing and future leaders, provide mentoring opportunities, increase opportunity for career development with protected release time and with</w:t>
            </w:r>
          </w:p>
          <w:p w14:paraId="22C3F5B3" w14:textId="77777777" w:rsidR="00C259B3" w:rsidRPr="00C259B3" w:rsidRDefault="00C259B3" w:rsidP="00C259B3">
            <w:pPr>
              <w:ind w:left="360"/>
              <w:contextualSpacing/>
            </w:pPr>
            <w:r w:rsidRPr="00C259B3">
              <w:t>defined clear development pathways</w:t>
            </w:r>
          </w:p>
          <w:p w14:paraId="52B59417" w14:textId="77777777" w:rsidR="00C259B3" w:rsidRPr="00C259B3" w:rsidRDefault="00C259B3" w:rsidP="00C259B3">
            <w:pPr>
              <w:ind w:left="360"/>
              <w:contextualSpacing/>
              <w:rPr>
                <w:b/>
              </w:rPr>
            </w:pPr>
          </w:p>
          <w:p w14:paraId="1AFF1BD0" w14:textId="77777777" w:rsidR="00C259B3" w:rsidRPr="00C259B3" w:rsidRDefault="00C259B3" w:rsidP="00C259B3">
            <w:pPr>
              <w:numPr>
                <w:ilvl w:val="0"/>
                <w:numId w:val="23"/>
              </w:numPr>
              <w:contextualSpacing/>
              <w:rPr>
                <w:b/>
              </w:rPr>
            </w:pPr>
            <w:r w:rsidRPr="00C259B3">
              <w:rPr>
                <w:b/>
              </w:rPr>
              <w:t xml:space="preserve">The Equality &amp; Diversity Group will monitor and report </w:t>
            </w:r>
            <w:r w:rsidRPr="00C259B3">
              <w:t xml:space="preserve">to the Board career progression of staff </w:t>
            </w:r>
          </w:p>
          <w:p w14:paraId="47DAABCA" w14:textId="77777777" w:rsidR="00C259B3" w:rsidRPr="00C259B3" w:rsidRDefault="00C259B3" w:rsidP="00C259B3">
            <w:pPr>
              <w:ind w:left="360"/>
              <w:contextualSpacing/>
              <w:rPr>
                <w:b/>
              </w:rPr>
            </w:pPr>
          </w:p>
          <w:p w14:paraId="2AFD4B30" w14:textId="77777777" w:rsidR="00C259B3" w:rsidRPr="00C259B3" w:rsidRDefault="00C259B3" w:rsidP="00C259B3">
            <w:pPr>
              <w:numPr>
                <w:ilvl w:val="0"/>
                <w:numId w:val="23"/>
              </w:numPr>
              <w:contextualSpacing/>
              <w:rPr>
                <w:b/>
              </w:rPr>
            </w:pPr>
            <w:r w:rsidRPr="00C259B3">
              <w:rPr>
                <w:b/>
              </w:rPr>
              <w:t xml:space="preserve">New and established managers will undertake a training programme </w:t>
            </w:r>
            <w:r w:rsidRPr="00C259B3">
              <w:t>including equality and diversity elements, WRES and recruitment</w:t>
            </w:r>
          </w:p>
        </w:tc>
        <w:tc>
          <w:tcPr>
            <w:tcW w:w="3402" w:type="dxa"/>
          </w:tcPr>
          <w:p w14:paraId="523A2C01" w14:textId="77777777" w:rsidR="00C259B3" w:rsidRPr="00C259B3" w:rsidRDefault="00C259B3" w:rsidP="00C259B3">
            <w:r w:rsidRPr="00C259B3">
              <w:t>ESR data demonstrating improved promotion rate</w:t>
            </w:r>
          </w:p>
          <w:p w14:paraId="1CB70BB7" w14:textId="77777777" w:rsidR="00C259B3" w:rsidRPr="00C259B3" w:rsidRDefault="00C259B3" w:rsidP="00C259B3"/>
          <w:p w14:paraId="35492DCB" w14:textId="77777777" w:rsidR="00C259B3" w:rsidRPr="00C259B3" w:rsidRDefault="00C259B3" w:rsidP="00C259B3"/>
          <w:p w14:paraId="536E9512" w14:textId="77777777" w:rsidR="00C259B3" w:rsidRPr="00C259B3" w:rsidRDefault="00C259B3" w:rsidP="00C259B3"/>
          <w:p w14:paraId="5459A296" w14:textId="77777777" w:rsidR="00C259B3" w:rsidRPr="00C259B3" w:rsidRDefault="00C259B3" w:rsidP="00C259B3"/>
          <w:p w14:paraId="0DBF4689" w14:textId="77777777" w:rsidR="00C259B3" w:rsidRPr="00C259B3" w:rsidRDefault="00C259B3" w:rsidP="00C259B3"/>
          <w:p w14:paraId="7E01BAC6" w14:textId="77777777" w:rsidR="00C259B3" w:rsidRPr="00C259B3" w:rsidRDefault="00C259B3" w:rsidP="00C259B3"/>
          <w:p w14:paraId="2367494C" w14:textId="77777777" w:rsidR="00C259B3" w:rsidRPr="00C259B3" w:rsidRDefault="00C259B3" w:rsidP="00C259B3">
            <w:r w:rsidRPr="00C259B3">
              <w:t>Revised PRD process</w:t>
            </w:r>
          </w:p>
          <w:p w14:paraId="4C73BCC1" w14:textId="77777777" w:rsidR="00C259B3" w:rsidRPr="00C259B3" w:rsidRDefault="00C259B3" w:rsidP="00C259B3"/>
          <w:p w14:paraId="0F1D1148" w14:textId="77777777" w:rsidR="00C259B3" w:rsidRPr="00C259B3" w:rsidRDefault="00C259B3" w:rsidP="00C259B3">
            <w:r w:rsidRPr="00C259B3">
              <w:t>Staff completion of management programme</w:t>
            </w:r>
          </w:p>
        </w:tc>
        <w:tc>
          <w:tcPr>
            <w:tcW w:w="1701" w:type="dxa"/>
          </w:tcPr>
          <w:p w14:paraId="692CB079" w14:textId="77777777" w:rsidR="00C259B3" w:rsidRPr="00C259B3" w:rsidRDefault="00C259B3" w:rsidP="00C259B3">
            <w:pPr>
              <w:rPr>
                <w:b/>
              </w:rPr>
            </w:pPr>
            <w:r w:rsidRPr="00C259B3">
              <w:rPr>
                <w:b/>
              </w:rPr>
              <w:t>HR/OD/ED</w:t>
            </w:r>
          </w:p>
        </w:tc>
      </w:tr>
      <w:tr w:rsidR="00C259B3" w:rsidRPr="00C259B3" w14:paraId="2D41B1A8" w14:textId="77777777" w:rsidTr="00A92FDF">
        <w:tc>
          <w:tcPr>
            <w:tcW w:w="567" w:type="dxa"/>
          </w:tcPr>
          <w:p w14:paraId="7632638A" w14:textId="77777777" w:rsidR="00C259B3" w:rsidRPr="00C259B3" w:rsidRDefault="00C259B3" w:rsidP="00C259B3">
            <w:pPr>
              <w:rPr>
                <w:b/>
              </w:rPr>
            </w:pPr>
            <w:r w:rsidRPr="00C259B3">
              <w:rPr>
                <w:b/>
              </w:rPr>
              <w:t>2</w:t>
            </w:r>
          </w:p>
        </w:tc>
        <w:tc>
          <w:tcPr>
            <w:tcW w:w="3261" w:type="dxa"/>
          </w:tcPr>
          <w:p w14:paraId="062190A9" w14:textId="77777777" w:rsidR="00C259B3" w:rsidRPr="00C259B3" w:rsidRDefault="00C259B3" w:rsidP="00C259B3">
            <w:r w:rsidRPr="00C259B3">
              <w:t>Relative likelihood of BME staff being appointed from shortlisting compared to that of White staff being appointed from shortlisting across all posts.</w:t>
            </w:r>
          </w:p>
          <w:p w14:paraId="50B749AF" w14:textId="77777777" w:rsidR="00C259B3" w:rsidRPr="00C259B3" w:rsidRDefault="00C259B3" w:rsidP="00C259B3"/>
          <w:p w14:paraId="22929172" w14:textId="77777777" w:rsidR="00C259B3" w:rsidRPr="00C259B3" w:rsidRDefault="00C259B3" w:rsidP="00C259B3">
            <w:pPr>
              <w:rPr>
                <w:b/>
              </w:rPr>
            </w:pPr>
            <w:r w:rsidRPr="00C259B3">
              <w:rPr>
                <w:b/>
              </w:rPr>
              <w:t>Findings:</w:t>
            </w:r>
          </w:p>
          <w:p w14:paraId="6BE29834" w14:textId="77777777" w:rsidR="00C259B3" w:rsidRPr="00C259B3" w:rsidRDefault="00C259B3" w:rsidP="00C259B3">
            <w:r w:rsidRPr="00C259B3">
              <w:t>There has been an increase in the likelihood of white staff being appointed from shortlisting from the previous year.</w:t>
            </w:r>
          </w:p>
          <w:p w14:paraId="6EF60244" w14:textId="77777777" w:rsidR="00C259B3" w:rsidRPr="00C259B3" w:rsidRDefault="00C259B3" w:rsidP="00C259B3"/>
          <w:p w14:paraId="6EC1E2D0" w14:textId="77777777" w:rsidR="00C259B3" w:rsidRPr="00C259B3" w:rsidRDefault="00C259B3" w:rsidP="00C259B3"/>
        </w:tc>
        <w:tc>
          <w:tcPr>
            <w:tcW w:w="6237" w:type="dxa"/>
          </w:tcPr>
          <w:p w14:paraId="1F2725FF" w14:textId="77777777" w:rsidR="00C259B3" w:rsidRPr="00C259B3" w:rsidRDefault="00C259B3" w:rsidP="00C259B3">
            <w:pPr>
              <w:numPr>
                <w:ilvl w:val="0"/>
                <w:numId w:val="22"/>
              </w:numPr>
              <w:contextualSpacing/>
            </w:pPr>
            <w:r w:rsidRPr="00C259B3">
              <w:rPr>
                <w:b/>
              </w:rPr>
              <w:t xml:space="preserve">We will widen the market with targeted engagement </w:t>
            </w:r>
            <w:r w:rsidRPr="00C259B3">
              <w:t>within communities, targeted social media, talent pool for previously unsuccessful candidates and promote apprenticeships and work experience</w:t>
            </w:r>
          </w:p>
          <w:p w14:paraId="3BE978C9" w14:textId="77777777" w:rsidR="00C259B3" w:rsidRPr="00C259B3" w:rsidRDefault="00C259B3" w:rsidP="00C259B3">
            <w:pPr>
              <w:ind w:left="360"/>
              <w:contextualSpacing/>
            </w:pPr>
          </w:p>
          <w:p w14:paraId="06CB85FF" w14:textId="77777777" w:rsidR="00C259B3" w:rsidRPr="00C259B3" w:rsidRDefault="00C259B3" w:rsidP="00C259B3">
            <w:pPr>
              <w:numPr>
                <w:ilvl w:val="0"/>
                <w:numId w:val="22"/>
              </w:numPr>
              <w:contextualSpacing/>
            </w:pPr>
            <w:r w:rsidRPr="00C259B3">
              <w:rPr>
                <w:b/>
              </w:rPr>
              <w:t>Fair and consistent recruitment panels with stakeholder involvement</w:t>
            </w:r>
            <w:r w:rsidRPr="00C259B3">
              <w:t>, BME trained staff on panels, clear and consistent feedback to candidates, refreshed recruitment training to include values based, unconscious bias and cultural awareness</w:t>
            </w:r>
          </w:p>
          <w:p w14:paraId="48E04C59" w14:textId="77777777" w:rsidR="00C259B3" w:rsidRPr="00C259B3" w:rsidRDefault="00C259B3" w:rsidP="00C259B3">
            <w:pPr>
              <w:ind w:left="360"/>
              <w:contextualSpacing/>
            </w:pPr>
          </w:p>
          <w:p w14:paraId="5FDDBB76" w14:textId="77777777" w:rsidR="00C259B3" w:rsidRPr="00103ED9" w:rsidRDefault="00C259B3" w:rsidP="00C259B3">
            <w:pPr>
              <w:numPr>
                <w:ilvl w:val="0"/>
                <w:numId w:val="22"/>
              </w:numPr>
              <w:contextualSpacing/>
              <w:rPr>
                <w:b/>
              </w:rPr>
            </w:pPr>
            <w:r w:rsidRPr="00C259B3">
              <w:rPr>
                <w:b/>
              </w:rPr>
              <w:t>Feedback to Human Resources on non-appointed BME staff AfC band 6 and upwards</w:t>
            </w:r>
            <w:r w:rsidRPr="00C259B3">
              <w:t xml:space="preserve"> with questionnaire to unsuccessful candidates</w:t>
            </w:r>
          </w:p>
          <w:p w14:paraId="586D827F" w14:textId="77777777" w:rsidR="00103ED9" w:rsidRDefault="00103ED9" w:rsidP="00103ED9">
            <w:pPr>
              <w:contextualSpacing/>
              <w:rPr>
                <w:b/>
              </w:rPr>
            </w:pPr>
          </w:p>
          <w:p w14:paraId="7C3419CD" w14:textId="77777777" w:rsidR="00103ED9" w:rsidRPr="00C259B3" w:rsidRDefault="00103ED9" w:rsidP="00103ED9">
            <w:pPr>
              <w:contextualSpacing/>
              <w:rPr>
                <w:b/>
              </w:rPr>
            </w:pPr>
          </w:p>
        </w:tc>
        <w:tc>
          <w:tcPr>
            <w:tcW w:w="3402" w:type="dxa"/>
          </w:tcPr>
          <w:p w14:paraId="75CEBB3D" w14:textId="77777777" w:rsidR="00C259B3" w:rsidRPr="00C259B3" w:rsidRDefault="00C259B3" w:rsidP="00C259B3">
            <w:r w:rsidRPr="00C259B3">
              <w:t>NHS jobs data reflects increased BME staff applications and appointment</w:t>
            </w:r>
          </w:p>
          <w:p w14:paraId="16F21769" w14:textId="77777777" w:rsidR="00C259B3" w:rsidRPr="00C259B3" w:rsidRDefault="00C259B3" w:rsidP="00C259B3"/>
          <w:p w14:paraId="6078E18C" w14:textId="77777777" w:rsidR="00C259B3" w:rsidRPr="00C259B3" w:rsidRDefault="00C259B3" w:rsidP="00C259B3"/>
          <w:p w14:paraId="18719FDD" w14:textId="77777777" w:rsidR="00C259B3" w:rsidRPr="00C259B3" w:rsidRDefault="00C259B3" w:rsidP="00C259B3">
            <w:r w:rsidRPr="00C259B3">
              <w:t xml:space="preserve">Revised recruitment training </w:t>
            </w:r>
          </w:p>
          <w:p w14:paraId="5A0E9941" w14:textId="77777777" w:rsidR="00C259B3" w:rsidRPr="00C259B3" w:rsidRDefault="00C259B3" w:rsidP="00C259B3"/>
          <w:p w14:paraId="7D1A46C0" w14:textId="77777777" w:rsidR="00C259B3" w:rsidRPr="00C259B3" w:rsidRDefault="00C259B3" w:rsidP="00C259B3"/>
          <w:p w14:paraId="7419226B" w14:textId="77777777" w:rsidR="00C259B3" w:rsidRPr="00C259B3" w:rsidRDefault="00C259B3" w:rsidP="00C259B3"/>
          <w:p w14:paraId="034A47A7" w14:textId="77777777" w:rsidR="00C259B3" w:rsidRPr="00C259B3" w:rsidRDefault="00C259B3" w:rsidP="00C259B3"/>
          <w:p w14:paraId="53AB90FB" w14:textId="77777777" w:rsidR="00C259B3" w:rsidRPr="00C259B3" w:rsidRDefault="00C259B3" w:rsidP="00C259B3"/>
          <w:p w14:paraId="77E5D9AE" w14:textId="77777777" w:rsidR="00C259B3" w:rsidRPr="00C259B3" w:rsidRDefault="00C259B3" w:rsidP="00C259B3">
            <w:r w:rsidRPr="00C259B3">
              <w:t>Feedback from applicants and managers following interview</w:t>
            </w:r>
          </w:p>
          <w:p w14:paraId="47DCD9A7" w14:textId="77777777" w:rsidR="00C259B3" w:rsidRPr="00C259B3" w:rsidRDefault="00C259B3" w:rsidP="00C259B3"/>
          <w:p w14:paraId="7E96B5CE" w14:textId="77777777" w:rsidR="00C259B3" w:rsidRPr="00C259B3" w:rsidRDefault="00C259B3" w:rsidP="00C259B3"/>
        </w:tc>
        <w:tc>
          <w:tcPr>
            <w:tcW w:w="1701" w:type="dxa"/>
          </w:tcPr>
          <w:p w14:paraId="76C98D61" w14:textId="77777777" w:rsidR="00C259B3" w:rsidRPr="00C259B3" w:rsidRDefault="00C259B3" w:rsidP="00C259B3">
            <w:pPr>
              <w:rPr>
                <w:b/>
              </w:rPr>
            </w:pPr>
            <w:r w:rsidRPr="00C259B3">
              <w:rPr>
                <w:b/>
              </w:rPr>
              <w:t>HR</w:t>
            </w:r>
          </w:p>
        </w:tc>
      </w:tr>
      <w:tr w:rsidR="00C259B3" w:rsidRPr="00C259B3" w14:paraId="320A619C" w14:textId="77777777" w:rsidTr="00A92FDF">
        <w:tc>
          <w:tcPr>
            <w:tcW w:w="567" w:type="dxa"/>
          </w:tcPr>
          <w:p w14:paraId="4C4957C4" w14:textId="77777777" w:rsidR="00C259B3" w:rsidRPr="00C259B3" w:rsidRDefault="00C259B3" w:rsidP="00C259B3">
            <w:pPr>
              <w:rPr>
                <w:b/>
              </w:rPr>
            </w:pPr>
            <w:r w:rsidRPr="00C259B3">
              <w:br w:type="page"/>
            </w:r>
            <w:r w:rsidRPr="00C259B3">
              <w:rPr>
                <w:b/>
              </w:rPr>
              <w:t>6</w:t>
            </w:r>
          </w:p>
        </w:tc>
        <w:tc>
          <w:tcPr>
            <w:tcW w:w="3261" w:type="dxa"/>
          </w:tcPr>
          <w:p w14:paraId="34B8DCF6" w14:textId="77777777" w:rsidR="00C259B3" w:rsidRPr="00C259B3" w:rsidRDefault="00C259B3" w:rsidP="00C259B3">
            <w:r w:rsidRPr="00C259B3">
              <w:t>Percentage of staff experiencing harassment, bullying or abuse from staff in last 12 months</w:t>
            </w:r>
          </w:p>
          <w:p w14:paraId="33018C47" w14:textId="77777777" w:rsidR="00C259B3" w:rsidRPr="00C259B3" w:rsidRDefault="00C259B3" w:rsidP="00C259B3"/>
          <w:p w14:paraId="5D6F617F" w14:textId="77777777" w:rsidR="00C259B3" w:rsidRPr="00C259B3" w:rsidRDefault="00C259B3" w:rsidP="00C259B3">
            <w:r w:rsidRPr="00C259B3">
              <w:rPr>
                <w:b/>
              </w:rPr>
              <w:t>Findings:</w:t>
            </w:r>
          </w:p>
          <w:p w14:paraId="14FC3FF2" w14:textId="77777777" w:rsidR="00C259B3" w:rsidRPr="00C259B3" w:rsidRDefault="00C259B3" w:rsidP="00C259B3">
            <w:r w:rsidRPr="00C259B3">
              <w:t>There is a 3.6% decrease for white staff and 15.7% decrease for BME staff in their experience from the previous year.</w:t>
            </w:r>
          </w:p>
          <w:p w14:paraId="2C2DF597" w14:textId="77777777" w:rsidR="00C259B3" w:rsidRPr="00C259B3" w:rsidRDefault="00C259B3" w:rsidP="00C259B3"/>
        </w:tc>
        <w:tc>
          <w:tcPr>
            <w:tcW w:w="6237" w:type="dxa"/>
          </w:tcPr>
          <w:p w14:paraId="7A33710D" w14:textId="77777777" w:rsidR="00C259B3" w:rsidRPr="00C259B3" w:rsidRDefault="00C259B3" w:rsidP="00C259B3">
            <w:pPr>
              <w:numPr>
                <w:ilvl w:val="0"/>
                <w:numId w:val="24"/>
              </w:numPr>
              <w:contextualSpacing/>
              <w:rPr>
                <w:b/>
              </w:rPr>
            </w:pPr>
            <w:r w:rsidRPr="00C259B3">
              <w:rPr>
                <w:b/>
              </w:rPr>
              <w:t xml:space="preserve">Explore narrative from the staff survey </w:t>
            </w:r>
            <w:r w:rsidRPr="00C259B3">
              <w:t>to further demonstrate specific issues</w:t>
            </w:r>
          </w:p>
          <w:p w14:paraId="2284FFB4" w14:textId="77777777" w:rsidR="00C259B3" w:rsidRPr="00C259B3" w:rsidRDefault="00C259B3" w:rsidP="00C259B3">
            <w:pPr>
              <w:ind w:left="360"/>
              <w:contextualSpacing/>
              <w:rPr>
                <w:b/>
              </w:rPr>
            </w:pPr>
          </w:p>
          <w:p w14:paraId="63525928" w14:textId="77777777" w:rsidR="00C259B3" w:rsidRPr="00C259B3" w:rsidRDefault="00C259B3" w:rsidP="00C259B3">
            <w:pPr>
              <w:numPr>
                <w:ilvl w:val="0"/>
                <w:numId w:val="24"/>
              </w:numPr>
              <w:contextualSpacing/>
              <w:rPr>
                <w:b/>
              </w:rPr>
            </w:pPr>
            <w:r w:rsidRPr="00C259B3">
              <w:rPr>
                <w:b/>
              </w:rPr>
              <w:t>Group staff survey responses by ethnicity and occupation</w:t>
            </w:r>
            <w:r w:rsidRPr="00C259B3">
              <w:t xml:space="preserve"> to identify target areas and formulate work plan</w:t>
            </w:r>
          </w:p>
          <w:p w14:paraId="69333948" w14:textId="77777777" w:rsidR="00C259B3" w:rsidRPr="00C259B3" w:rsidRDefault="00C259B3" w:rsidP="00C259B3">
            <w:pPr>
              <w:ind w:left="360"/>
              <w:contextualSpacing/>
              <w:rPr>
                <w:b/>
              </w:rPr>
            </w:pPr>
          </w:p>
          <w:p w14:paraId="6D29729E" w14:textId="77777777" w:rsidR="00C259B3" w:rsidRPr="00C259B3" w:rsidRDefault="00C259B3" w:rsidP="00C259B3">
            <w:pPr>
              <w:numPr>
                <w:ilvl w:val="0"/>
                <w:numId w:val="24"/>
              </w:numPr>
              <w:contextualSpacing/>
            </w:pPr>
            <w:r w:rsidRPr="00C259B3">
              <w:rPr>
                <w:b/>
              </w:rPr>
              <w:t xml:space="preserve">Staff survey roadshows </w:t>
            </w:r>
            <w:r w:rsidRPr="00C259B3">
              <w:t>to give staff the opportunity to respond to results and suggest solutions</w:t>
            </w:r>
          </w:p>
          <w:p w14:paraId="6A1F1414" w14:textId="77777777" w:rsidR="00C259B3" w:rsidRPr="00C259B3" w:rsidRDefault="00C259B3" w:rsidP="00C259B3">
            <w:pPr>
              <w:ind w:left="360"/>
              <w:contextualSpacing/>
            </w:pPr>
          </w:p>
          <w:p w14:paraId="455226B2" w14:textId="77777777" w:rsidR="00C259B3" w:rsidRPr="00C259B3" w:rsidRDefault="00C259B3" w:rsidP="00C259B3">
            <w:pPr>
              <w:numPr>
                <w:ilvl w:val="0"/>
                <w:numId w:val="24"/>
              </w:numPr>
              <w:contextualSpacing/>
              <w:rPr>
                <w:b/>
              </w:rPr>
            </w:pPr>
            <w:r w:rsidRPr="00C259B3">
              <w:rPr>
                <w:b/>
              </w:rPr>
              <w:t xml:space="preserve">Upskill managers to effectively support staff </w:t>
            </w:r>
            <w:r w:rsidRPr="00C259B3">
              <w:t>with mandatory management programme</w:t>
            </w:r>
          </w:p>
          <w:p w14:paraId="7BA355EC" w14:textId="77777777" w:rsidR="00C259B3" w:rsidRPr="00C259B3" w:rsidRDefault="00C259B3" w:rsidP="00C259B3">
            <w:pPr>
              <w:ind w:left="360"/>
              <w:contextualSpacing/>
              <w:rPr>
                <w:b/>
              </w:rPr>
            </w:pPr>
          </w:p>
          <w:p w14:paraId="44244814" w14:textId="77777777" w:rsidR="00C259B3" w:rsidRPr="00C259B3" w:rsidRDefault="00C259B3" w:rsidP="00C259B3">
            <w:pPr>
              <w:numPr>
                <w:ilvl w:val="0"/>
                <w:numId w:val="24"/>
              </w:numPr>
              <w:contextualSpacing/>
              <w:rPr>
                <w:b/>
              </w:rPr>
            </w:pPr>
            <w:r w:rsidRPr="00C259B3">
              <w:rPr>
                <w:b/>
              </w:rPr>
              <w:t xml:space="preserve">Induction training to include bullying and harassment element </w:t>
            </w:r>
            <w:r w:rsidRPr="00C259B3">
              <w:t>with supportive online resources, video and discussion in team meetings, supervision and PRD</w:t>
            </w:r>
          </w:p>
          <w:p w14:paraId="3EEDFF28" w14:textId="77777777" w:rsidR="00C259B3" w:rsidRPr="00C259B3" w:rsidRDefault="00C259B3" w:rsidP="00C259B3">
            <w:pPr>
              <w:ind w:left="360"/>
              <w:contextualSpacing/>
              <w:rPr>
                <w:b/>
              </w:rPr>
            </w:pPr>
          </w:p>
          <w:p w14:paraId="4B627DD8" w14:textId="77777777" w:rsidR="00C259B3" w:rsidRPr="00C259B3" w:rsidRDefault="00C259B3" w:rsidP="00C259B3">
            <w:pPr>
              <w:numPr>
                <w:ilvl w:val="0"/>
                <w:numId w:val="24"/>
              </w:numPr>
              <w:contextualSpacing/>
              <w:rPr>
                <w:b/>
              </w:rPr>
            </w:pPr>
            <w:r w:rsidRPr="00C259B3">
              <w:rPr>
                <w:b/>
              </w:rPr>
              <w:t xml:space="preserve">Leavers are offered the opportunity to speak to independent staff member </w:t>
            </w:r>
            <w:r w:rsidRPr="00C259B3">
              <w:t>if they do not feel able to discuss issues with their manager</w:t>
            </w:r>
          </w:p>
          <w:p w14:paraId="1C8298EB" w14:textId="77777777" w:rsidR="00C259B3" w:rsidRPr="00C259B3" w:rsidRDefault="00C259B3" w:rsidP="00C259B3">
            <w:pPr>
              <w:ind w:left="360"/>
              <w:contextualSpacing/>
              <w:rPr>
                <w:b/>
              </w:rPr>
            </w:pPr>
          </w:p>
          <w:p w14:paraId="593133DB" w14:textId="77777777" w:rsidR="00C259B3" w:rsidRPr="00C259B3" w:rsidRDefault="00C259B3" w:rsidP="00C259B3">
            <w:pPr>
              <w:numPr>
                <w:ilvl w:val="0"/>
                <w:numId w:val="24"/>
              </w:numPr>
              <w:contextualSpacing/>
              <w:rPr>
                <w:b/>
              </w:rPr>
            </w:pPr>
            <w:r w:rsidRPr="00C259B3">
              <w:rPr>
                <w:b/>
              </w:rPr>
              <w:t xml:space="preserve">BME network is supported to </w:t>
            </w:r>
            <w:r w:rsidRPr="00C259B3">
              <w:t>signpost staff, offer advice and direction, liaise with the Equality &amp; Diversity Group</w:t>
            </w:r>
          </w:p>
          <w:p w14:paraId="4F9F3325" w14:textId="77777777" w:rsidR="00C259B3" w:rsidRPr="00C259B3" w:rsidRDefault="00C259B3" w:rsidP="00C259B3">
            <w:pPr>
              <w:ind w:left="360"/>
              <w:contextualSpacing/>
              <w:rPr>
                <w:b/>
              </w:rPr>
            </w:pPr>
          </w:p>
          <w:p w14:paraId="297A036F" w14:textId="77777777" w:rsidR="00C259B3" w:rsidRPr="00C259B3" w:rsidRDefault="00C259B3" w:rsidP="00C259B3">
            <w:pPr>
              <w:numPr>
                <w:ilvl w:val="0"/>
                <w:numId w:val="24"/>
              </w:numPr>
              <w:contextualSpacing/>
              <w:rPr>
                <w:b/>
              </w:rPr>
            </w:pPr>
            <w:r w:rsidRPr="00C259B3">
              <w:rPr>
                <w:b/>
              </w:rPr>
              <w:t xml:space="preserve">Cascade positive messages to staff  </w:t>
            </w:r>
            <w:r w:rsidRPr="00C259B3">
              <w:t>with</w:t>
            </w:r>
            <w:r w:rsidRPr="00C259B3">
              <w:rPr>
                <w:b/>
              </w:rPr>
              <w:t xml:space="preserve">  </w:t>
            </w:r>
            <w:r w:rsidRPr="00C259B3">
              <w:t>regular message from senior staff</w:t>
            </w:r>
          </w:p>
          <w:p w14:paraId="48E28FDE" w14:textId="77777777" w:rsidR="00C259B3" w:rsidRPr="00C259B3" w:rsidRDefault="00C259B3" w:rsidP="00C259B3">
            <w:pPr>
              <w:ind w:left="360"/>
              <w:contextualSpacing/>
              <w:rPr>
                <w:b/>
              </w:rPr>
            </w:pPr>
          </w:p>
          <w:p w14:paraId="36B6099F" w14:textId="77777777" w:rsidR="00C259B3" w:rsidRPr="00C259B3" w:rsidRDefault="00C259B3" w:rsidP="00C259B3">
            <w:pPr>
              <w:numPr>
                <w:ilvl w:val="0"/>
                <w:numId w:val="24"/>
              </w:numPr>
              <w:contextualSpacing/>
              <w:rPr>
                <w:b/>
              </w:rPr>
            </w:pPr>
            <w:r w:rsidRPr="00C259B3">
              <w:rPr>
                <w:b/>
              </w:rPr>
              <w:t xml:space="preserve">Deep dive to establish staff cultural competence </w:t>
            </w:r>
            <w:r w:rsidRPr="00C259B3">
              <w:t>with report to Board and action plan</w:t>
            </w:r>
          </w:p>
          <w:p w14:paraId="009BE7AA" w14:textId="77777777" w:rsidR="00C259B3" w:rsidRPr="00C259B3" w:rsidRDefault="00C259B3" w:rsidP="00C259B3">
            <w:pPr>
              <w:ind w:left="360"/>
              <w:contextualSpacing/>
              <w:rPr>
                <w:b/>
              </w:rPr>
            </w:pPr>
          </w:p>
        </w:tc>
        <w:tc>
          <w:tcPr>
            <w:tcW w:w="3402" w:type="dxa"/>
          </w:tcPr>
          <w:p w14:paraId="7813227F" w14:textId="77777777" w:rsidR="00C259B3" w:rsidRPr="00C259B3" w:rsidRDefault="00C259B3" w:rsidP="00C259B3">
            <w:r w:rsidRPr="00C259B3">
              <w:t>Reporting from BME staff network</w:t>
            </w:r>
          </w:p>
          <w:p w14:paraId="111F55C1" w14:textId="77777777" w:rsidR="00C259B3" w:rsidRPr="00C259B3" w:rsidRDefault="00C259B3" w:rsidP="00C259B3"/>
          <w:p w14:paraId="7A29969D" w14:textId="77777777" w:rsidR="00C259B3" w:rsidRPr="00C259B3" w:rsidRDefault="00C259B3" w:rsidP="00C259B3">
            <w:r w:rsidRPr="00C259B3">
              <w:t>Staff survey and roadshow feedback</w:t>
            </w:r>
          </w:p>
          <w:p w14:paraId="28840C82" w14:textId="77777777" w:rsidR="00C259B3" w:rsidRPr="00C259B3" w:rsidRDefault="00C259B3" w:rsidP="00C259B3"/>
          <w:p w14:paraId="6CE09A49" w14:textId="77777777" w:rsidR="00C259B3" w:rsidRPr="00C259B3" w:rsidRDefault="00C259B3" w:rsidP="00C259B3">
            <w:r w:rsidRPr="00C259B3">
              <w:t>Monitor at Equality &amp; Diversity Group – manager reporting</w:t>
            </w:r>
          </w:p>
        </w:tc>
        <w:tc>
          <w:tcPr>
            <w:tcW w:w="1701" w:type="dxa"/>
          </w:tcPr>
          <w:p w14:paraId="7F8BD229" w14:textId="77777777" w:rsidR="00C259B3" w:rsidRPr="00C259B3" w:rsidRDefault="00C259B3" w:rsidP="00C259B3">
            <w:pPr>
              <w:rPr>
                <w:b/>
              </w:rPr>
            </w:pPr>
            <w:r w:rsidRPr="00C259B3">
              <w:rPr>
                <w:b/>
              </w:rPr>
              <w:t>HR/OD/ED</w:t>
            </w:r>
          </w:p>
        </w:tc>
      </w:tr>
    </w:tbl>
    <w:p w14:paraId="534F7B1B" w14:textId="77777777" w:rsidR="00207EFB" w:rsidRDefault="00207EFB" w:rsidP="00207EFB">
      <w:pPr>
        <w:ind w:left="3240"/>
        <w:contextualSpacing/>
        <w:rPr>
          <w:rFonts w:ascii="Arial" w:hAnsi="Arial" w:cs="Arial"/>
        </w:rPr>
      </w:pPr>
    </w:p>
    <w:p w14:paraId="2B32A80E" w14:textId="77777777" w:rsidR="00C259B3" w:rsidRPr="00C259B3" w:rsidRDefault="00207EFB" w:rsidP="00C259B3">
      <w:pPr>
        <w:numPr>
          <w:ilvl w:val="0"/>
          <w:numId w:val="21"/>
        </w:numPr>
        <w:contextualSpacing/>
        <w:rPr>
          <w:rFonts w:ascii="Arial" w:hAnsi="Arial" w:cs="Arial"/>
        </w:rPr>
      </w:pPr>
      <w:r w:rsidRPr="00207EFB">
        <w:rPr>
          <w:rFonts w:ascii="Arial" w:hAnsi="Arial" w:cs="Arial"/>
          <w:noProof/>
          <w:lang w:eastAsia="en-GB"/>
        </w:rPr>
        <mc:AlternateContent>
          <mc:Choice Requires="wps">
            <w:drawing>
              <wp:anchor distT="0" distB="0" distL="114300" distR="114300" simplePos="0" relativeHeight="251669504" behindDoc="0" locked="0" layoutInCell="1" allowOverlap="1" wp14:anchorId="6CFF1061" wp14:editId="102441C4">
                <wp:simplePos x="0" y="0"/>
                <wp:positionH relativeFrom="column">
                  <wp:posOffset>28575</wp:posOffset>
                </wp:positionH>
                <wp:positionV relativeFrom="paragraph">
                  <wp:posOffset>116205</wp:posOffset>
                </wp:positionV>
                <wp:extent cx="1704975" cy="1403985"/>
                <wp:effectExtent l="0" t="0" r="952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noFill/>
                          <a:miter lim="800000"/>
                          <a:headEnd/>
                          <a:tailEnd/>
                        </a:ln>
                      </wps:spPr>
                      <wps:txbx>
                        <w:txbxContent>
                          <w:p w14:paraId="53DEBB95" w14:textId="77777777" w:rsidR="00207EFB" w:rsidRPr="00207EFB" w:rsidRDefault="00207EFB">
                            <w:pPr>
                              <w:rPr>
                                <w:rFonts w:ascii="Arial" w:hAnsi="Arial" w:cs="Arial"/>
                              </w:rPr>
                            </w:pPr>
                            <w:r w:rsidRPr="00207EFB">
                              <w:rPr>
                                <w:rFonts w:ascii="Arial" w:hAnsi="Arial" w:cs="Arial"/>
                              </w:rPr>
                              <w:t>Supporting Processes: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F1061" id="_x0000_s1030" type="#_x0000_t202" style="position:absolute;left:0;text-align:left;margin-left:2.25pt;margin-top:9.15pt;width:134.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" stroked="f">
                <v:textbox style="mso-fit-shape-to-text:t">
                  <w:txbxContent>
                    <w:p w14:paraId="53DEBB95" w14:textId="77777777" w:rsidR="00207EFB" w:rsidRPr="00207EFB" w:rsidRDefault="00207EFB">
                      <w:pPr>
                        <w:rPr>
                          <w:rFonts w:ascii="Arial" w:hAnsi="Arial" w:cs="Arial"/>
                        </w:rPr>
                      </w:pPr>
                      <w:r w:rsidRPr="00207EFB">
                        <w:rPr>
                          <w:rFonts w:ascii="Arial" w:hAnsi="Arial" w:cs="Arial"/>
                        </w:rPr>
                        <w:t>Supporting Processes:</w:t>
                      </w:r>
                    </w:p>
                  </w:txbxContent>
                </v:textbox>
              </v:shape>
            </w:pict>
          </mc:Fallback>
        </mc:AlternateContent>
      </w:r>
      <w:r w:rsidR="00C259B3" w:rsidRPr="00C259B3">
        <w:rPr>
          <w:rFonts w:ascii="Arial" w:hAnsi="Arial" w:cs="Arial"/>
        </w:rPr>
        <w:t>E&amp;D Strategy &amp; Workplan January 2017 and HR Strategy &amp; Workplan 2016</w:t>
      </w:r>
    </w:p>
    <w:p w14:paraId="5165F47B" w14:textId="77777777" w:rsidR="00C259B3" w:rsidRPr="00C259B3" w:rsidRDefault="00C259B3" w:rsidP="00C259B3">
      <w:pPr>
        <w:numPr>
          <w:ilvl w:val="0"/>
          <w:numId w:val="21"/>
        </w:numPr>
        <w:contextualSpacing/>
        <w:rPr>
          <w:rFonts w:ascii="Arial" w:hAnsi="Arial" w:cs="Arial"/>
        </w:rPr>
      </w:pPr>
      <w:r w:rsidRPr="00C259B3">
        <w:rPr>
          <w:rFonts w:ascii="Arial" w:hAnsi="Arial" w:cs="Arial"/>
        </w:rPr>
        <w:t xml:space="preserve">Equality &amp; Diversity resources: intranet, videos, policies &amp; procedures, guidance and training </w:t>
      </w:r>
    </w:p>
    <w:p w14:paraId="4F60F2E4" w14:textId="77777777" w:rsidR="00C259B3" w:rsidRPr="00C259B3" w:rsidRDefault="00C259B3" w:rsidP="00C259B3">
      <w:pPr>
        <w:numPr>
          <w:ilvl w:val="0"/>
          <w:numId w:val="21"/>
        </w:numPr>
        <w:contextualSpacing/>
        <w:rPr>
          <w:rFonts w:ascii="Arial" w:hAnsi="Arial" w:cs="Arial"/>
        </w:rPr>
      </w:pPr>
      <w:r w:rsidRPr="00C259B3">
        <w:rPr>
          <w:rFonts w:ascii="Arial" w:hAnsi="Arial" w:cs="Arial"/>
        </w:rPr>
        <w:t xml:space="preserve">BME network established (Race Religion &amp; Culture Group 2016) </w:t>
      </w:r>
    </w:p>
    <w:p w14:paraId="5552F75C" w14:textId="77777777" w:rsidR="00F85ACB" w:rsidRDefault="00C259B3" w:rsidP="00780BD7">
      <w:pPr>
        <w:numPr>
          <w:ilvl w:val="0"/>
          <w:numId w:val="21"/>
        </w:numPr>
        <w:contextualSpacing/>
      </w:pPr>
      <w:r w:rsidRPr="00387B02">
        <w:rPr>
          <w:rFonts w:ascii="Arial" w:hAnsi="Arial" w:cs="Arial"/>
        </w:rPr>
        <w:t>Equality &amp; Diversity Group workshop element for staff contribution</w:t>
      </w:r>
    </w:p>
    <w:sectPr w:rsidR="00F85ACB" w:rsidSect="00A40EC9">
      <w:footerReference w:type="default" r:id="rId9"/>
      <w:pgSz w:w="16838" w:h="11906" w:orient="landscape"/>
      <w:pgMar w:top="851" w:right="962"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5FF8E" w14:textId="77777777" w:rsidR="00A92FDF" w:rsidRDefault="00A92FDF" w:rsidP="008D02C2">
      <w:pPr>
        <w:spacing w:after="0" w:line="240" w:lineRule="auto"/>
      </w:pPr>
      <w:r>
        <w:separator/>
      </w:r>
    </w:p>
  </w:endnote>
  <w:endnote w:type="continuationSeparator" w:id="0">
    <w:p w14:paraId="09C0AF22" w14:textId="77777777" w:rsidR="00A92FDF" w:rsidRDefault="00A92FDF" w:rsidP="008D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986C" w14:textId="77777777" w:rsidR="00A92FDF" w:rsidRDefault="00A92FDF" w:rsidP="00D90C01">
    <w:pPr>
      <w:pStyle w:val="Footer"/>
    </w:pPr>
    <w:r>
      <w:rPr>
        <w:sz w:val="18"/>
        <w:szCs w:val="18"/>
      </w:rPr>
      <w:t>Report on the Workforce Race Equality Standard Indicators</w:t>
    </w:r>
    <w:r w:rsidRPr="002926B6">
      <w:rPr>
        <w:sz w:val="18"/>
        <w:szCs w:val="18"/>
      </w:rPr>
      <w:t xml:space="preserve"> </w:t>
    </w:r>
    <w:r>
      <w:rPr>
        <w:sz w:val="18"/>
        <w:szCs w:val="18"/>
      </w:rPr>
      <w:t xml:space="preserve"> </w:t>
    </w:r>
    <w:r w:rsidRPr="002926B6">
      <w:rPr>
        <w:sz w:val="18"/>
        <w:szCs w:val="18"/>
      </w:rPr>
      <w:t xml:space="preserve">  </w:t>
    </w:r>
    <w:r w:rsidR="004C68F4">
      <w:rPr>
        <w:sz w:val="18"/>
        <w:szCs w:val="18"/>
      </w:rPr>
      <w:t>July</w:t>
    </w:r>
    <w:r>
      <w:rPr>
        <w:sz w:val="18"/>
        <w:szCs w:val="18"/>
      </w:rPr>
      <w:t xml:space="preserve"> 2017            </w:t>
    </w:r>
    <w:r w:rsidRPr="002926B6">
      <w:rPr>
        <w:sz w:val="18"/>
        <w:szCs w:val="18"/>
      </w:rPr>
      <w:t xml:space="preserve">                                                                 </w:t>
    </w:r>
    <w:r>
      <w:rPr>
        <w:sz w:val="18"/>
        <w:szCs w:val="18"/>
      </w:rPr>
      <w:t xml:space="preserve">                                                                         </w:t>
    </w:r>
    <w:r w:rsidRPr="002926B6">
      <w:rPr>
        <w:sz w:val="18"/>
        <w:szCs w:val="18"/>
      </w:rPr>
      <w:t xml:space="preserve"> </w:t>
    </w:r>
    <w:r>
      <w:rPr>
        <w:sz w:val="18"/>
        <w:szCs w:val="18"/>
      </w:rPr>
      <w:t xml:space="preserve">                </w:t>
    </w:r>
    <w:r w:rsidRPr="002926B6">
      <w:rPr>
        <w:sz w:val="18"/>
        <w:szCs w:val="18"/>
      </w:rPr>
      <w:t xml:space="preserve">                                                   </w:t>
    </w:r>
    <w:sdt>
      <w:sdtPr>
        <w:id w:val="-10785904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3916">
          <w:rPr>
            <w:noProof/>
          </w:rPr>
          <w:t>3</w:t>
        </w:r>
        <w:r>
          <w:rPr>
            <w:noProof/>
          </w:rPr>
          <w:fldChar w:fldCharType="end"/>
        </w:r>
      </w:sdtContent>
    </w:sdt>
  </w:p>
  <w:p w14:paraId="1F042BB9" w14:textId="77777777" w:rsidR="00A92FDF" w:rsidRDefault="00A92FD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BBEAA" w14:textId="77777777" w:rsidR="00A92FDF" w:rsidRDefault="00A92FDF" w:rsidP="008D02C2">
      <w:pPr>
        <w:spacing w:after="0" w:line="240" w:lineRule="auto"/>
      </w:pPr>
      <w:r>
        <w:separator/>
      </w:r>
    </w:p>
  </w:footnote>
  <w:footnote w:type="continuationSeparator" w:id="0">
    <w:p w14:paraId="6CF9AC9F" w14:textId="77777777" w:rsidR="00A92FDF" w:rsidRDefault="00A92FDF" w:rsidP="008D02C2">
      <w:pPr>
        <w:spacing w:after="0" w:line="240" w:lineRule="auto"/>
      </w:pPr>
      <w:r>
        <w:continuationSeparator/>
      </w:r>
    </w:p>
  </w:footnote>
  <w:footnote w:id="1">
    <w:p w14:paraId="1ECD0F2F" w14:textId="77777777" w:rsidR="00A92FDF" w:rsidRDefault="00A92FDF">
      <w:pPr>
        <w:pStyle w:val="FootnoteText"/>
      </w:pPr>
      <w:r>
        <w:rPr>
          <w:rStyle w:val="FootnoteReference"/>
        </w:rPr>
        <w:footnoteRef/>
      </w:r>
      <w:r>
        <w:t xml:space="preserve"> </w:t>
      </w:r>
      <w:r w:rsidRPr="00767D29">
        <w:t>The definitions of “Black and Minority Ethnic” and “White” used in the NHS England Standard and Guidance have followed the national reporting requirements of Ethnic Category in the NHS Data Model and Dictionary, and are as used in Health and Social Care Information Centre data. These definitions were based upon the 2001 ONS Census categories for ethnicity.  “White” staff include White British, Irish and Any Other White. The “Black and Minority Ethnic” staff category includes all other staff except “unknown” and “not stated.”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32468"/>
    <w:multiLevelType w:val="hybridMultilevel"/>
    <w:tmpl w:val="AB5E9FE6"/>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51B50AB"/>
    <w:multiLevelType w:val="hybridMultilevel"/>
    <w:tmpl w:val="CCF8D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7412A1"/>
    <w:multiLevelType w:val="hybridMultilevel"/>
    <w:tmpl w:val="A6ACC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8168D7"/>
    <w:multiLevelType w:val="hybridMultilevel"/>
    <w:tmpl w:val="7BBA2B60"/>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33F16"/>
    <w:multiLevelType w:val="hybridMultilevel"/>
    <w:tmpl w:val="F572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581BA1"/>
    <w:multiLevelType w:val="hybridMultilevel"/>
    <w:tmpl w:val="FEEC4C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90F87"/>
    <w:multiLevelType w:val="hybridMultilevel"/>
    <w:tmpl w:val="E27E8812"/>
    <w:lvl w:ilvl="0" w:tplc="F7E4AC7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256CD"/>
    <w:multiLevelType w:val="hybridMultilevel"/>
    <w:tmpl w:val="67E8A17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8" w15:restartNumberingAfterBreak="0">
    <w:nsid w:val="368F56A3"/>
    <w:multiLevelType w:val="hybridMultilevel"/>
    <w:tmpl w:val="FA461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026549"/>
    <w:multiLevelType w:val="hybridMultilevel"/>
    <w:tmpl w:val="E29AE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980858"/>
    <w:multiLevelType w:val="hybridMultilevel"/>
    <w:tmpl w:val="99A0214A"/>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A2FAB"/>
    <w:multiLevelType w:val="hybridMultilevel"/>
    <w:tmpl w:val="D636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BC7B7C"/>
    <w:multiLevelType w:val="hybridMultilevel"/>
    <w:tmpl w:val="C8D87EC4"/>
    <w:lvl w:ilvl="0" w:tplc="F7E4AC7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BC6D32"/>
    <w:multiLevelType w:val="hybridMultilevel"/>
    <w:tmpl w:val="D6806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494CB9"/>
    <w:multiLevelType w:val="hybridMultilevel"/>
    <w:tmpl w:val="D1402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9BD7A34"/>
    <w:multiLevelType w:val="hybridMultilevel"/>
    <w:tmpl w:val="E58CE66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EB197A"/>
    <w:multiLevelType w:val="hybridMultilevel"/>
    <w:tmpl w:val="0D82B406"/>
    <w:lvl w:ilvl="0" w:tplc="08090019">
      <w:start w:val="1"/>
      <w:numFmt w:val="lowerLetter"/>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7" w15:restartNumberingAfterBreak="0">
    <w:nsid w:val="655539EC"/>
    <w:multiLevelType w:val="hybridMultilevel"/>
    <w:tmpl w:val="00CCCE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3152C9"/>
    <w:multiLevelType w:val="hybridMultilevel"/>
    <w:tmpl w:val="567C6C74"/>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E10B0"/>
    <w:multiLevelType w:val="hybridMultilevel"/>
    <w:tmpl w:val="EB4A000A"/>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7C701E"/>
    <w:multiLevelType w:val="hybridMultilevel"/>
    <w:tmpl w:val="DE04CA3C"/>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F1E93"/>
    <w:multiLevelType w:val="hybridMultilevel"/>
    <w:tmpl w:val="2660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060ED9"/>
    <w:multiLevelType w:val="hybridMultilevel"/>
    <w:tmpl w:val="99F004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B109F4"/>
    <w:multiLevelType w:val="hybridMultilevel"/>
    <w:tmpl w:val="DCA0A1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7"/>
  </w:num>
  <w:num w:numId="3">
    <w:abstractNumId w:val="23"/>
  </w:num>
  <w:num w:numId="4">
    <w:abstractNumId w:val="22"/>
  </w:num>
  <w:num w:numId="5">
    <w:abstractNumId w:val="5"/>
  </w:num>
  <w:num w:numId="6">
    <w:abstractNumId w:val="19"/>
  </w:num>
  <w:num w:numId="7">
    <w:abstractNumId w:val="10"/>
  </w:num>
  <w:num w:numId="8">
    <w:abstractNumId w:val="3"/>
  </w:num>
  <w:num w:numId="9">
    <w:abstractNumId w:val="18"/>
  </w:num>
  <w:num w:numId="10">
    <w:abstractNumId w:val="15"/>
  </w:num>
  <w:num w:numId="11">
    <w:abstractNumId w:val="20"/>
  </w:num>
  <w:num w:numId="12">
    <w:abstractNumId w:val="13"/>
  </w:num>
  <w:num w:numId="13">
    <w:abstractNumId w:val="11"/>
  </w:num>
  <w:num w:numId="14">
    <w:abstractNumId w:val="4"/>
  </w:num>
  <w:num w:numId="15">
    <w:abstractNumId w:val="2"/>
  </w:num>
  <w:num w:numId="16">
    <w:abstractNumId w:val="8"/>
  </w:num>
  <w:num w:numId="17">
    <w:abstractNumId w:val="21"/>
  </w:num>
  <w:num w:numId="18">
    <w:abstractNumId w:val="9"/>
  </w:num>
  <w:num w:numId="19">
    <w:abstractNumId w:val="7"/>
  </w:num>
  <w:num w:numId="20">
    <w:abstractNumId w:val="16"/>
  </w:num>
  <w:num w:numId="21">
    <w:abstractNumId w:val="0"/>
  </w:num>
  <w:num w:numId="22">
    <w:abstractNumId w:val="1"/>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56"/>
    <w:rsid w:val="00005AA1"/>
    <w:rsid w:val="00006B7B"/>
    <w:rsid w:val="0000762A"/>
    <w:rsid w:val="000078DB"/>
    <w:rsid w:val="00010F5F"/>
    <w:rsid w:val="00013BC9"/>
    <w:rsid w:val="00020FCB"/>
    <w:rsid w:val="0002182F"/>
    <w:rsid w:val="00030C1E"/>
    <w:rsid w:val="00036F6A"/>
    <w:rsid w:val="00043F6D"/>
    <w:rsid w:val="000440A2"/>
    <w:rsid w:val="0004451C"/>
    <w:rsid w:val="00046ECE"/>
    <w:rsid w:val="000539B3"/>
    <w:rsid w:val="00067E40"/>
    <w:rsid w:val="0007121A"/>
    <w:rsid w:val="000729CA"/>
    <w:rsid w:val="00081A6E"/>
    <w:rsid w:val="00085DB7"/>
    <w:rsid w:val="00086626"/>
    <w:rsid w:val="000868FB"/>
    <w:rsid w:val="00087AFB"/>
    <w:rsid w:val="00091800"/>
    <w:rsid w:val="000965F8"/>
    <w:rsid w:val="000A0977"/>
    <w:rsid w:val="000A2436"/>
    <w:rsid w:val="000B10ED"/>
    <w:rsid w:val="000B1987"/>
    <w:rsid w:val="000B3394"/>
    <w:rsid w:val="000B3B10"/>
    <w:rsid w:val="000B5366"/>
    <w:rsid w:val="000B6482"/>
    <w:rsid w:val="000C1F99"/>
    <w:rsid w:val="000C4608"/>
    <w:rsid w:val="000D0FBC"/>
    <w:rsid w:val="000D14D7"/>
    <w:rsid w:val="000E1BC2"/>
    <w:rsid w:val="000E3338"/>
    <w:rsid w:val="000E3AF7"/>
    <w:rsid w:val="000E4A9B"/>
    <w:rsid w:val="000E7C75"/>
    <w:rsid w:val="000F05EA"/>
    <w:rsid w:val="000F4583"/>
    <w:rsid w:val="000F7D8D"/>
    <w:rsid w:val="00103ED9"/>
    <w:rsid w:val="00106935"/>
    <w:rsid w:val="001127C5"/>
    <w:rsid w:val="001131A7"/>
    <w:rsid w:val="00114813"/>
    <w:rsid w:val="00116429"/>
    <w:rsid w:val="00132C71"/>
    <w:rsid w:val="00135F4A"/>
    <w:rsid w:val="0013787C"/>
    <w:rsid w:val="00137F7C"/>
    <w:rsid w:val="00144A3B"/>
    <w:rsid w:val="00160468"/>
    <w:rsid w:val="00161661"/>
    <w:rsid w:val="00164A18"/>
    <w:rsid w:val="0018045D"/>
    <w:rsid w:val="00180846"/>
    <w:rsid w:val="001813BC"/>
    <w:rsid w:val="00187ACD"/>
    <w:rsid w:val="00190CBA"/>
    <w:rsid w:val="001937F4"/>
    <w:rsid w:val="00195C6C"/>
    <w:rsid w:val="001978E9"/>
    <w:rsid w:val="001A59D4"/>
    <w:rsid w:val="001B4079"/>
    <w:rsid w:val="001B613F"/>
    <w:rsid w:val="001C5E56"/>
    <w:rsid w:val="001C71D1"/>
    <w:rsid w:val="001D2DF1"/>
    <w:rsid w:val="001D43A0"/>
    <w:rsid w:val="001D61B7"/>
    <w:rsid w:val="001E27E8"/>
    <w:rsid w:val="001E71CE"/>
    <w:rsid w:val="001F1F8A"/>
    <w:rsid w:val="00206147"/>
    <w:rsid w:val="002063B3"/>
    <w:rsid w:val="00207EFB"/>
    <w:rsid w:val="002106F2"/>
    <w:rsid w:val="0021211E"/>
    <w:rsid w:val="00214909"/>
    <w:rsid w:val="00214B80"/>
    <w:rsid w:val="00215E5B"/>
    <w:rsid w:val="00221560"/>
    <w:rsid w:val="002216BF"/>
    <w:rsid w:val="00223B85"/>
    <w:rsid w:val="00230AD3"/>
    <w:rsid w:val="00232645"/>
    <w:rsid w:val="0023313A"/>
    <w:rsid w:val="002366C1"/>
    <w:rsid w:val="002466F4"/>
    <w:rsid w:val="00256566"/>
    <w:rsid w:val="002618FA"/>
    <w:rsid w:val="002650F0"/>
    <w:rsid w:val="0026728B"/>
    <w:rsid w:val="00272879"/>
    <w:rsid w:val="00276764"/>
    <w:rsid w:val="002777A8"/>
    <w:rsid w:val="00282D33"/>
    <w:rsid w:val="00286322"/>
    <w:rsid w:val="0029027B"/>
    <w:rsid w:val="002913B1"/>
    <w:rsid w:val="002926B6"/>
    <w:rsid w:val="00296DEC"/>
    <w:rsid w:val="002A0D47"/>
    <w:rsid w:val="002A56B9"/>
    <w:rsid w:val="002A7C94"/>
    <w:rsid w:val="002B248C"/>
    <w:rsid w:val="002B6FB1"/>
    <w:rsid w:val="002C03B6"/>
    <w:rsid w:val="002C0678"/>
    <w:rsid w:val="002C077C"/>
    <w:rsid w:val="002C2BB6"/>
    <w:rsid w:val="002D4A35"/>
    <w:rsid w:val="002E31DE"/>
    <w:rsid w:val="002E6129"/>
    <w:rsid w:val="002F2230"/>
    <w:rsid w:val="002F46D5"/>
    <w:rsid w:val="00301D4D"/>
    <w:rsid w:val="003032F6"/>
    <w:rsid w:val="0030661F"/>
    <w:rsid w:val="00311C7E"/>
    <w:rsid w:val="0031339F"/>
    <w:rsid w:val="003134AC"/>
    <w:rsid w:val="003151AE"/>
    <w:rsid w:val="003210F1"/>
    <w:rsid w:val="003517F6"/>
    <w:rsid w:val="0035272F"/>
    <w:rsid w:val="00363E7C"/>
    <w:rsid w:val="00367C13"/>
    <w:rsid w:val="00373B09"/>
    <w:rsid w:val="003775D4"/>
    <w:rsid w:val="00381005"/>
    <w:rsid w:val="003817F7"/>
    <w:rsid w:val="00381FA9"/>
    <w:rsid w:val="00382B75"/>
    <w:rsid w:val="00387B02"/>
    <w:rsid w:val="00391048"/>
    <w:rsid w:val="003929BA"/>
    <w:rsid w:val="00396AB9"/>
    <w:rsid w:val="00396ADD"/>
    <w:rsid w:val="003A22C7"/>
    <w:rsid w:val="003A7B98"/>
    <w:rsid w:val="003C06C5"/>
    <w:rsid w:val="003C458F"/>
    <w:rsid w:val="003D2315"/>
    <w:rsid w:val="003E3C56"/>
    <w:rsid w:val="003E760E"/>
    <w:rsid w:val="003E79E8"/>
    <w:rsid w:val="003F318A"/>
    <w:rsid w:val="003F3953"/>
    <w:rsid w:val="0040436B"/>
    <w:rsid w:val="004043BA"/>
    <w:rsid w:val="00404FF4"/>
    <w:rsid w:val="00405086"/>
    <w:rsid w:val="00412FE1"/>
    <w:rsid w:val="00414D39"/>
    <w:rsid w:val="00420FBA"/>
    <w:rsid w:val="0042296F"/>
    <w:rsid w:val="0043039E"/>
    <w:rsid w:val="00430EFE"/>
    <w:rsid w:val="00431AD0"/>
    <w:rsid w:val="00431D01"/>
    <w:rsid w:val="00432628"/>
    <w:rsid w:val="00435B29"/>
    <w:rsid w:val="00435BA1"/>
    <w:rsid w:val="00436999"/>
    <w:rsid w:val="0043786A"/>
    <w:rsid w:val="00444385"/>
    <w:rsid w:val="00445631"/>
    <w:rsid w:val="0045561C"/>
    <w:rsid w:val="00461200"/>
    <w:rsid w:val="00472223"/>
    <w:rsid w:val="004729F0"/>
    <w:rsid w:val="00474250"/>
    <w:rsid w:val="00474C0C"/>
    <w:rsid w:val="00483D4E"/>
    <w:rsid w:val="00493D24"/>
    <w:rsid w:val="004950DE"/>
    <w:rsid w:val="004954E4"/>
    <w:rsid w:val="00496191"/>
    <w:rsid w:val="00496B39"/>
    <w:rsid w:val="004A3400"/>
    <w:rsid w:val="004A3734"/>
    <w:rsid w:val="004B2F42"/>
    <w:rsid w:val="004B6D4C"/>
    <w:rsid w:val="004C2D28"/>
    <w:rsid w:val="004C520D"/>
    <w:rsid w:val="004C68F4"/>
    <w:rsid w:val="004D19FD"/>
    <w:rsid w:val="004D2808"/>
    <w:rsid w:val="004D2EC9"/>
    <w:rsid w:val="004D4179"/>
    <w:rsid w:val="004E49ED"/>
    <w:rsid w:val="004F1FDD"/>
    <w:rsid w:val="004F37B9"/>
    <w:rsid w:val="005027BC"/>
    <w:rsid w:val="00503D5F"/>
    <w:rsid w:val="00507BA6"/>
    <w:rsid w:val="00511C51"/>
    <w:rsid w:val="00513363"/>
    <w:rsid w:val="0051799A"/>
    <w:rsid w:val="005228B9"/>
    <w:rsid w:val="00522FF4"/>
    <w:rsid w:val="005324C0"/>
    <w:rsid w:val="00543ECD"/>
    <w:rsid w:val="005504BE"/>
    <w:rsid w:val="0055208F"/>
    <w:rsid w:val="005525CF"/>
    <w:rsid w:val="00557C7C"/>
    <w:rsid w:val="005644F7"/>
    <w:rsid w:val="00570BDA"/>
    <w:rsid w:val="00571AA6"/>
    <w:rsid w:val="00580010"/>
    <w:rsid w:val="00582680"/>
    <w:rsid w:val="00584050"/>
    <w:rsid w:val="005914F1"/>
    <w:rsid w:val="00591808"/>
    <w:rsid w:val="00593916"/>
    <w:rsid w:val="00594673"/>
    <w:rsid w:val="005A4B65"/>
    <w:rsid w:val="005A58F1"/>
    <w:rsid w:val="005B69FD"/>
    <w:rsid w:val="005C0DBF"/>
    <w:rsid w:val="005C1A75"/>
    <w:rsid w:val="005C63E1"/>
    <w:rsid w:val="005C66A0"/>
    <w:rsid w:val="005C6EFE"/>
    <w:rsid w:val="005D1B5D"/>
    <w:rsid w:val="005E5912"/>
    <w:rsid w:val="005F1EB9"/>
    <w:rsid w:val="005F467F"/>
    <w:rsid w:val="005F73C7"/>
    <w:rsid w:val="005F7A63"/>
    <w:rsid w:val="0060341B"/>
    <w:rsid w:val="00607600"/>
    <w:rsid w:val="006110F6"/>
    <w:rsid w:val="006118AD"/>
    <w:rsid w:val="006144FB"/>
    <w:rsid w:val="00620E0A"/>
    <w:rsid w:val="00621ED0"/>
    <w:rsid w:val="0062578E"/>
    <w:rsid w:val="00627B04"/>
    <w:rsid w:val="0063111B"/>
    <w:rsid w:val="006354B6"/>
    <w:rsid w:val="00643F8C"/>
    <w:rsid w:val="0064494E"/>
    <w:rsid w:val="00647FD8"/>
    <w:rsid w:val="00660904"/>
    <w:rsid w:val="00660B03"/>
    <w:rsid w:val="00661E3F"/>
    <w:rsid w:val="0066445E"/>
    <w:rsid w:val="00665638"/>
    <w:rsid w:val="006665BF"/>
    <w:rsid w:val="00670899"/>
    <w:rsid w:val="00671655"/>
    <w:rsid w:val="00677EEB"/>
    <w:rsid w:val="00680AD8"/>
    <w:rsid w:val="00693711"/>
    <w:rsid w:val="0069737B"/>
    <w:rsid w:val="006A5716"/>
    <w:rsid w:val="006A76F7"/>
    <w:rsid w:val="006A7778"/>
    <w:rsid w:val="006B1903"/>
    <w:rsid w:val="006B2BDC"/>
    <w:rsid w:val="006B3F55"/>
    <w:rsid w:val="006B40B0"/>
    <w:rsid w:val="006C5FFC"/>
    <w:rsid w:val="006D1E80"/>
    <w:rsid w:val="006D5DB1"/>
    <w:rsid w:val="006D6CFF"/>
    <w:rsid w:val="006E613D"/>
    <w:rsid w:val="006F10D4"/>
    <w:rsid w:val="006F3F04"/>
    <w:rsid w:val="006F4B00"/>
    <w:rsid w:val="006F4F78"/>
    <w:rsid w:val="006F742E"/>
    <w:rsid w:val="006F7E10"/>
    <w:rsid w:val="00712252"/>
    <w:rsid w:val="00715F78"/>
    <w:rsid w:val="00723C4D"/>
    <w:rsid w:val="00727817"/>
    <w:rsid w:val="0073108C"/>
    <w:rsid w:val="007327C3"/>
    <w:rsid w:val="007344BC"/>
    <w:rsid w:val="00736719"/>
    <w:rsid w:val="007503BD"/>
    <w:rsid w:val="0075082A"/>
    <w:rsid w:val="007530E9"/>
    <w:rsid w:val="00755FAE"/>
    <w:rsid w:val="00763C6C"/>
    <w:rsid w:val="0076687E"/>
    <w:rsid w:val="00767D29"/>
    <w:rsid w:val="00774BD4"/>
    <w:rsid w:val="00777724"/>
    <w:rsid w:val="00780BD7"/>
    <w:rsid w:val="00782D06"/>
    <w:rsid w:val="007875DA"/>
    <w:rsid w:val="00790FD1"/>
    <w:rsid w:val="007927A2"/>
    <w:rsid w:val="007934CD"/>
    <w:rsid w:val="00795E18"/>
    <w:rsid w:val="007A2600"/>
    <w:rsid w:val="007A2A38"/>
    <w:rsid w:val="007A2A81"/>
    <w:rsid w:val="007A3347"/>
    <w:rsid w:val="007A368A"/>
    <w:rsid w:val="007B2AAC"/>
    <w:rsid w:val="007C2776"/>
    <w:rsid w:val="007C79C4"/>
    <w:rsid w:val="007C7A6D"/>
    <w:rsid w:val="007D3EA4"/>
    <w:rsid w:val="007D62A5"/>
    <w:rsid w:val="007E5027"/>
    <w:rsid w:val="007E5172"/>
    <w:rsid w:val="007E633F"/>
    <w:rsid w:val="007E799E"/>
    <w:rsid w:val="007F1DBB"/>
    <w:rsid w:val="007F3701"/>
    <w:rsid w:val="007F4387"/>
    <w:rsid w:val="007F48EB"/>
    <w:rsid w:val="00800864"/>
    <w:rsid w:val="00800920"/>
    <w:rsid w:val="00802173"/>
    <w:rsid w:val="00803651"/>
    <w:rsid w:val="00806E5F"/>
    <w:rsid w:val="00807CA3"/>
    <w:rsid w:val="00811697"/>
    <w:rsid w:val="00811FCF"/>
    <w:rsid w:val="00827414"/>
    <w:rsid w:val="008303C0"/>
    <w:rsid w:val="0083363B"/>
    <w:rsid w:val="00833904"/>
    <w:rsid w:val="008351C5"/>
    <w:rsid w:val="00835F9F"/>
    <w:rsid w:val="00837381"/>
    <w:rsid w:val="00842779"/>
    <w:rsid w:val="00842865"/>
    <w:rsid w:val="00844580"/>
    <w:rsid w:val="0084670B"/>
    <w:rsid w:val="008468BD"/>
    <w:rsid w:val="00847D7F"/>
    <w:rsid w:val="008530A6"/>
    <w:rsid w:val="00857115"/>
    <w:rsid w:val="00860EBC"/>
    <w:rsid w:val="00871131"/>
    <w:rsid w:val="00872092"/>
    <w:rsid w:val="00885CEA"/>
    <w:rsid w:val="00890DE1"/>
    <w:rsid w:val="00891841"/>
    <w:rsid w:val="00897B8C"/>
    <w:rsid w:val="008A1A74"/>
    <w:rsid w:val="008B5C0A"/>
    <w:rsid w:val="008B6E45"/>
    <w:rsid w:val="008C1210"/>
    <w:rsid w:val="008C18B5"/>
    <w:rsid w:val="008D02C2"/>
    <w:rsid w:val="008D0942"/>
    <w:rsid w:val="008D4488"/>
    <w:rsid w:val="008E101B"/>
    <w:rsid w:val="008E2EBB"/>
    <w:rsid w:val="008E6ABD"/>
    <w:rsid w:val="008E7AB8"/>
    <w:rsid w:val="008E7C60"/>
    <w:rsid w:val="008F25D5"/>
    <w:rsid w:val="008F2CFB"/>
    <w:rsid w:val="008F3A8E"/>
    <w:rsid w:val="008F3FC3"/>
    <w:rsid w:val="008F64E5"/>
    <w:rsid w:val="0090202A"/>
    <w:rsid w:val="00905AD0"/>
    <w:rsid w:val="00913386"/>
    <w:rsid w:val="00915662"/>
    <w:rsid w:val="0091601E"/>
    <w:rsid w:val="009166E2"/>
    <w:rsid w:val="00917E48"/>
    <w:rsid w:val="009202F7"/>
    <w:rsid w:val="00920B26"/>
    <w:rsid w:val="00922CA1"/>
    <w:rsid w:val="00932F3F"/>
    <w:rsid w:val="009333BC"/>
    <w:rsid w:val="00943ABC"/>
    <w:rsid w:val="00943DB1"/>
    <w:rsid w:val="00950243"/>
    <w:rsid w:val="00954913"/>
    <w:rsid w:val="009578EB"/>
    <w:rsid w:val="00960958"/>
    <w:rsid w:val="00965462"/>
    <w:rsid w:val="00967DDA"/>
    <w:rsid w:val="00970C2F"/>
    <w:rsid w:val="009748D5"/>
    <w:rsid w:val="00980D19"/>
    <w:rsid w:val="009823A1"/>
    <w:rsid w:val="00992866"/>
    <w:rsid w:val="00993C58"/>
    <w:rsid w:val="00994A32"/>
    <w:rsid w:val="0099608D"/>
    <w:rsid w:val="00996A42"/>
    <w:rsid w:val="00996A56"/>
    <w:rsid w:val="009A533C"/>
    <w:rsid w:val="009B2331"/>
    <w:rsid w:val="009B4013"/>
    <w:rsid w:val="009B785B"/>
    <w:rsid w:val="009B797F"/>
    <w:rsid w:val="009B7A78"/>
    <w:rsid w:val="009C64D7"/>
    <w:rsid w:val="009D0E04"/>
    <w:rsid w:val="009D4660"/>
    <w:rsid w:val="009D610A"/>
    <w:rsid w:val="009E1E99"/>
    <w:rsid w:val="009E6082"/>
    <w:rsid w:val="009E75A8"/>
    <w:rsid w:val="009F4F32"/>
    <w:rsid w:val="00A014BC"/>
    <w:rsid w:val="00A01C87"/>
    <w:rsid w:val="00A041E9"/>
    <w:rsid w:val="00A06469"/>
    <w:rsid w:val="00A0688B"/>
    <w:rsid w:val="00A23CEF"/>
    <w:rsid w:val="00A31B2F"/>
    <w:rsid w:val="00A4060A"/>
    <w:rsid w:val="00A40EC9"/>
    <w:rsid w:val="00A41E39"/>
    <w:rsid w:val="00A46CB0"/>
    <w:rsid w:val="00A472EE"/>
    <w:rsid w:val="00A47D8C"/>
    <w:rsid w:val="00A5255F"/>
    <w:rsid w:val="00A52A54"/>
    <w:rsid w:val="00A548B6"/>
    <w:rsid w:val="00A610E5"/>
    <w:rsid w:val="00A63430"/>
    <w:rsid w:val="00A6553C"/>
    <w:rsid w:val="00A72CCA"/>
    <w:rsid w:val="00A77744"/>
    <w:rsid w:val="00A80985"/>
    <w:rsid w:val="00A8762A"/>
    <w:rsid w:val="00A91E8A"/>
    <w:rsid w:val="00A92E33"/>
    <w:rsid w:val="00A92FDF"/>
    <w:rsid w:val="00A95D67"/>
    <w:rsid w:val="00AA229B"/>
    <w:rsid w:val="00AA5FE0"/>
    <w:rsid w:val="00AB1346"/>
    <w:rsid w:val="00AC222C"/>
    <w:rsid w:val="00AC4D3E"/>
    <w:rsid w:val="00AD39AA"/>
    <w:rsid w:val="00AD41C4"/>
    <w:rsid w:val="00AD490B"/>
    <w:rsid w:val="00AF03AC"/>
    <w:rsid w:val="00AF0FD7"/>
    <w:rsid w:val="00AF10A6"/>
    <w:rsid w:val="00B02DF9"/>
    <w:rsid w:val="00B0481B"/>
    <w:rsid w:val="00B11C59"/>
    <w:rsid w:val="00B2251D"/>
    <w:rsid w:val="00B228AA"/>
    <w:rsid w:val="00B23345"/>
    <w:rsid w:val="00B24678"/>
    <w:rsid w:val="00B25BCB"/>
    <w:rsid w:val="00B33037"/>
    <w:rsid w:val="00B35CB4"/>
    <w:rsid w:val="00B36A06"/>
    <w:rsid w:val="00B47241"/>
    <w:rsid w:val="00B50264"/>
    <w:rsid w:val="00B53CB1"/>
    <w:rsid w:val="00B60F44"/>
    <w:rsid w:val="00B65E7F"/>
    <w:rsid w:val="00B666E9"/>
    <w:rsid w:val="00B82197"/>
    <w:rsid w:val="00B86836"/>
    <w:rsid w:val="00B9193A"/>
    <w:rsid w:val="00B972A1"/>
    <w:rsid w:val="00BA2D35"/>
    <w:rsid w:val="00BA382F"/>
    <w:rsid w:val="00BA39F8"/>
    <w:rsid w:val="00BA71B2"/>
    <w:rsid w:val="00BB0189"/>
    <w:rsid w:val="00BB15A8"/>
    <w:rsid w:val="00BB749C"/>
    <w:rsid w:val="00BC253C"/>
    <w:rsid w:val="00BC38D8"/>
    <w:rsid w:val="00BC4282"/>
    <w:rsid w:val="00BC662B"/>
    <w:rsid w:val="00BD7A89"/>
    <w:rsid w:val="00BE42BA"/>
    <w:rsid w:val="00BE7300"/>
    <w:rsid w:val="00C0060E"/>
    <w:rsid w:val="00C0088C"/>
    <w:rsid w:val="00C06884"/>
    <w:rsid w:val="00C15F56"/>
    <w:rsid w:val="00C259B3"/>
    <w:rsid w:val="00C31B8A"/>
    <w:rsid w:val="00C46DD6"/>
    <w:rsid w:val="00C50E92"/>
    <w:rsid w:val="00C51718"/>
    <w:rsid w:val="00C63000"/>
    <w:rsid w:val="00C87FB9"/>
    <w:rsid w:val="00C91586"/>
    <w:rsid w:val="00CA1D89"/>
    <w:rsid w:val="00CA35F4"/>
    <w:rsid w:val="00CA6A3F"/>
    <w:rsid w:val="00CA6BF7"/>
    <w:rsid w:val="00CB18F2"/>
    <w:rsid w:val="00CB3F0D"/>
    <w:rsid w:val="00CC14F2"/>
    <w:rsid w:val="00CC5208"/>
    <w:rsid w:val="00CC642A"/>
    <w:rsid w:val="00CD04B6"/>
    <w:rsid w:val="00CF0A42"/>
    <w:rsid w:val="00CF2E09"/>
    <w:rsid w:val="00CF5891"/>
    <w:rsid w:val="00CF6E0A"/>
    <w:rsid w:val="00CF7C3F"/>
    <w:rsid w:val="00D03DD3"/>
    <w:rsid w:val="00D05852"/>
    <w:rsid w:val="00D10CA4"/>
    <w:rsid w:val="00D12877"/>
    <w:rsid w:val="00D13CFA"/>
    <w:rsid w:val="00D16DFC"/>
    <w:rsid w:val="00D16EC4"/>
    <w:rsid w:val="00D20B4B"/>
    <w:rsid w:val="00D21AA5"/>
    <w:rsid w:val="00D25DD2"/>
    <w:rsid w:val="00D32915"/>
    <w:rsid w:val="00D40C7F"/>
    <w:rsid w:val="00D4255C"/>
    <w:rsid w:val="00D45464"/>
    <w:rsid w:val="00D5282A"/>
    <w:rsid w:val="00D6316F"/>
    <w:rsid w:val="00D6341D"/>
    <w:rsid w:val="00D6381C"/>
    <w:rsid w:val="00D658D2"/>
    <w:rsid w:val="00D65FA8"/>
    <w:rsid w:val="00D67FA7"/>
    <w:rsid w:val="00D73103"/>
    <w:rsid w:val="00D739DB"/>
    <w:rsid w:val="00D80FC3"/>
    <w:rsid w:val="00D81196"/>
    <w:rsid w:val="00D83D00"/>
    <w:rsid w:val="00D84225"/>
    <w:rsid w:val="00D84947"/>
    <w:rsid w:val="00D8764A"/>
    <w:rsid w:val="00D90C01"/>
    <w:rsid w:val="00D94E43"/>
    <w:rsid w:val="00D9593F"/>
    <w:rsid w:val="00DA214C"/>
    <w:rsid w:val="00DA2FDB"/>
    <w:rsid w:val="00DA5113"/>
    <w:rsid w:val="00DA584F"/>
    <w:rsid w:val="00DA63C6"/>
    <w:rsid w:val="00DB3933"/>
    <w:rsid w:val="00DB5E7E"/>
    <w:rsid w:val="00DC0B6E"/>
    <w:rsid w:val="00DC10EC"/>
    <w:rsid w:val="00DC57B7"/>
    <w:rsid w:val="00DD2517"/>
    <w:rsid w:val="00DD4E82"/>
    <w:rsid w:val="00DD7069"/>
    <w:rsid w:val="00DE2D4D"/>
    <w:rsid w:val="00DE676A"/>
    <w:rsid w:val="00DF16B0"/>
    <w:rsid w:val="00E0656D"/>
    <w:rsid w:val="00E0755C"/>
    <w:rsid w:val="00E0782C"/>
    <w:rsid w:val="00E07FFE"/>
    <w:rsid w:val="00E10B3E"/>
    <w:rsid w:val="00E11249"/>
    <w:rsid w:val="00E11B8F"/>
    <w:rsid w:val="00E121FC"/>
    <w:rsid w:val="00E13931"/>
    <w:rsid w:val="00E14B90"/>
    <w:rsid w:val="00E20486"/>
    <w:rsid w:val="00E227A9"/>
    <w:rsid w:val="00E234DA"/>
    <w:rsid w:val="00E245C1"/>
    <w:rsid w:val="00E300C5"/>
    <w:rsid w:val="00E375F4"/>
    <w:rsid w:val="00E514F1"/>
    <w:rsid w:val="00E544C1"/>
    <w:rsid w:val="00E54A0E"/>
    <w:rsid w:val="00E6292F"/>
    <w:rsid w:val="00E62AD7"/>
    <w:rsid w:val="00E6411D"/>
    <w:rsid w:val="00E6531D"/>
    <w:rsid w:val="00E65F40"/>
    <w:rsid w:val="00E665AF"/>
    <w:rsid w:val="00E73A13"/>
    <w:rsid w:val="00E7483A"/>
    <w:rsid w:val="00E87EA6"/>
    <w:rsid w:val="00E9004E"/>
    <w:rsid w:val="00E92A75"/>
    <w:rsid w:val="00E94982"/>
    <w:rsid w:val="00E962EB"/>
    <w:rsid w:val="00E96E77"/>
    <w:rsid w:val="00E97EF9"/>
    <w:rsid w:val="00EA3948"/>
    <w:rsid w:val="00EA5725"/>
    <w:rsid w:val="00EA5DE8"/>
    <w:rsid w:val="00EB6D76"/>
    <w:rsid w:val="00EC13BC"/>
    <w:rsid w:val="00EC4F7E"/>
    <w:rsid w:val="00EC5AA3"/>
    <w:rsid w:val="00ED2F3E"/>
    <w:rsid w:val="00ED62DC"/>
    <w:rsid w:val="00EE4F0B"/>
    <w:rsid w:val="00EE586D"/>
    <w:rsid w:val="00EE5942"/>
    <w:rsid w:val="00EE798F"/>
    <w:rsid w:val="00F00B3D"/>
    <w:rsid w:val="00F020B4"/>
    <w:rsid w:val="00F12785"/>
    <w:rsid w:val="00F17991"/>
    <w:rsid w:val="00F221E4"/>
    <w:rsid w:val="00F326D9"/>
    <w:rsid w:val="00F35B14"/>
    <w:rsid w:val="00F3733F"/>
    <w:rsid w:val="00F42865"/>
    <w:rsid w:val="00F42D56"/>
    <w:rsid w:val="00F54A97"/>
    <w:rsid w:val="00F72364"/>
    <w:rsid w:val="00F72F0D"/>
    <w:rsid w:val="00F74F66"/>
    <w:rsid w:val="00F82419"/>
    <w:rsid w:val="00F829BF"/>
    <w:rsid w:val="00F85ACB"/>
    <w:rsid w:val="00F85EF5"/>
    <w:rsid w:val="00F94E59"/>
    <w:rsid w:val="00F95E5C"/>
    <w:rsid w:val="00FA1BBD"/>
    <w:rsid w:val="00FB5AD9"/>
    <w:rsid w:val="00FB6A0D"/>
    <w:rsid w:val="00FB6FB4"/>
    <w:rsid w:val="00FB7935"/>
    <w:rsid w:val="00FC7221"/>
    <w:rsid w:val="00FD2645"/>
    <w:rsid w:val="00FD52A8"/>
    <w:rsid w:val="00FD53B6"/>
    <w:rsid w:val="00FD635B"/>
    <w:rsid w:val="00FD7A74"/>
    <w:rsid w:val="00FD7AE5"/>
    <w:rsid w:val="00FE62A7"/>
    <w:rsid w:val="00FF2D5E"/>
    <w:rsid w:val="00FF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CA192"/>
  <w15:docId w15:val="{309B0BB0-28D2-4DC6-A01E-C8034EC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D56"/>
    <w:rPr>
      <w:color w:val="0000FF" w:themeColor="hyperlink"/>
      <w:u w:val="single"/>
    </w:rPr>
  </w:style>
  <w:style w:type="paragraph" w:styleId="BalloonText">
    <w:name w:val="Balloon Text"/>
    <w:basedOn w:val="Normal"/>
    <w:link w:val="BalloonTextChar"/>
    <w:uiPriority w:val="99"/>
    <w:semiHidden/>
    <w:unhideWhenUsed/>
    <w:rsid w:val="0039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B9"/>
    <w:rPr>
      <w:rFonts w:ascii="Tahoma" w:hAnsi="Tahoma" w:cs="Tahoma"/>
      <w:sz w:val="16"/>
      <w:szCs w:val="16"/>
    </w:rPr>
  </w:style>
  <w:style w:type="paragraph" w:styleId="ListParagraph">
    <w:name w:val="List Paragraph"/>
    <w:basedOn w:val="Normal"/>
    <w:uiPriority w:val="34"/>
    <w:qFormat/>
    <w:rsid w:val="003151AE"/>
    <w:pPr>
      <w:ind w:left="720"/>
      <w:contextualSpacing/>
    </w:pPr>
  </w:style>
  <w:style w:type="paragraph" w:styleId="Header">
    <w:name w:val="header"/>
    <w:basedOn w:val="Normal"/>
    <w:link w:val="HeaderChar"/>
    <w:uiPriority w:val="99"/>
    <w:unhideWhenUsed/>
    <w:rsid w:val="008D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2C2"/>
  </w:style>
  <w:style w:type="paragraph" w:styleId="Footer">
    <w:name w:val="footer"/>
    <w:basedOn w:val="Normal"/>
    <w:link w:val="FooterChar"/>
    <w:uiPriority w:val="99"/>
    <w:unhideWhenUsed/>
    <w:rsid w:val="008D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2C2"/>
  </w:style>
  <w:style w:type="paragraph" w:styleId="EndnoteText">
    <w:name w:val="endnote text"/>
    <w:basedOn w:val="Normal"/>
    <w:link w:val="EndnoteTextChar"/>
    <w:uiPriority w:val="99"/>
    <w:semiHidden/>
    <w:unhideWhenUsed/>
    <w:rsid w:val="00767D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D29"/>
    <w:rPr>
      <w:sz w:val="20"/>
      <w:szCs w:val="20"/>
    </w:rPr>
  </w:style>
  <w:style w:type="character" w:styleId="EndnoteReference">
    <w:name w:val="endnote reference"/>
    <w:basedOn w:val="DefaultParagraphFont"/>
    <w:uiPriority w:val="99"/>
    <w:semiHidden/>
    <w:unhideWhenUsed/>
    <w:rsid w:val="00767D29"/>
    <w:rPr>
      <w:vertAlign w:val="superscript"/>
    </w:rPr>
  </w:style>
  <w:style w:type="paragraph" w:styleId="FootnoteText">
    <w:name w:val="footnote text"/>
    <w:basedOn w:val="Normal"/>
    <w:link w:val="FootnoteTextChar"/>
    <w:uiPriority w:val="99"/>
    <w:semiHidden/>
    <w:unhideWhenUsed/>
    <w:rsid w:val="00767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D29"/>
    <w:rPr>
      <w:sz w:val="20"/>
      <w:szCs w:val="20"/>
    </w:rPr>
  </w:style>
  <w:style w:type="character" w:styleId="FootnoteReference">
    <w:name w:val="footnote reference"/>
    <w:basedOn w:val="DefaultParagraphFont"/>
    <w:uiPriority w:val="99"/>
    <w:semiHidden/>
    <w:unhideWhenUsed/>
    <w:rsid w:val="00767D29"/>
    <w:rPr>
      <w:vertAlign w:val="superscript"/>
    </w:rPr>
  </w:style>
  <w:style w:type="paragraph" w:customStyle="1" w:styleId="Pa1">
    <w:name w:val="Pa1"/>
    <w:basedOn w:val="Normal"/>
    <w:next w:val="Normal"/>
    <w:uiPriority w:val="99"/>
    <w:rsid w:val="00A4060A"/>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A4060A"/>
    <w:rPr>
      <w:rFonts w:cs="Frutiger LT Pro 45 Light"/>
      <w:b/>
      <w:bCs/>
      <w:color w:val="000000"/>
      <w:sz w:val="18"/>
      <w:szCs w:val="18"/>
    </w:rPr>
  </w:style>
  <w:style w:type="paragraph" w:customStyle="1" w:styleId="Default">
    <w:name w:val="Default"/>
    <w:rsid w:val="004043B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C259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cambridge@nottinghamcitycare.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D488-947A-44C2-8E17-2B964D68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Katy Khan</cp:lastModifiedBy>
  <cp:revision>2</cp:revision>
  <cp:lastPrinted>2017-08-02T12:54:00Z</cp:lastPrinted>
  <dcterms:created xsi:type="dcterms:W3CDTF">2021-03-24T12:44:00Z</dcterms:created>
  <dcterms:modified xsi:type="dcterms:W3CDTF">2021-03-24T12:44:00Z</dcterms:modified>
</cp:coreProperties>
</file>